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103"/>
        <w:jc w:val="center"/>
        <w:spacing w:line="360" w:lineRule="atLeast"/>
        <w:rPr>
          <w:sz w:val="28"/>
          <w:szCs w:val="28"/>
        </w:rPr>
      </w:pPr>
      <w:r>
        <w:rPr>
          <w:sz w:val="28"/>
          <w:szCs w:val="28"/>
        </w:rPr>
        <w:t xml:space="preserve">Приложение № 2</w:t>
      </w:r>
      <w:r>
        <w:rPr>
          <w:sz w:val="28"/>
          <w:szCs w:val="28"/>
        </w:rPr>
      </w:r>
      <w:r>
        <w:rPr>
          <w:sz w:val="28"/>
          <w:szCs w:val="28"/>
        </w:rPr>
      </w:r>
    </w:p>
    <w:p>
      <w:pPr>
        <w:ind w:left="5103"/>
        <w:jc w:val="center"/>
        <w:spacing w:line="360" w:lineRule="atLeast"/>
        <w:rPr>
          <w:sz w:val="28"/>
          <w:szCs w:val="28"/>
        </w:rPr>
      </w:pPr>
      <w:r>
        <w:rPr>
          <w:sz w:val="28"/>
          <w:szCs w:val="28"/>
        </w:rPr>
        <w:t xml:space="preserve">к Требованиям к перечню и составу документации, исходным кодам и дистрибутивам информационных систем, сдаваемых в Фонд алгоритмов и программ Федерального казначейства</w:t>
      </w:r>
      <w:r>
        <w:rPr>
          <w:sz w:val="28"/>
          <w:szCs w:val="28"/>
        </w:rPr>
      </w:r>
      <w:r>
        <w:rPr>
          <w:sz w:val="28"/>
          <w:szCs w:val="28"/>
        </w:rPr>
      </w:r>
    </w:p>
    <w:p>
      <w:pPr>
        <w:ind w:left="5103"/>
        <w:jc w:val="center"/>
        <w:spacing w:line="360" w:lineRule="atLeast"/>
        <w:rPr>
          <w:sz w:val="28"/>
          <w:szCs w:val="28"/>
        </w:rPr>
      </w:pPr>
      <w:r>
        <w:rPr>
          <w:sz w:val="28"/>
          <w:szCs w:val="28"/>
        </w:rPr>
        <w:t xml:space="preserve">Версия 6.1</w:t>
      </w:r>
      <w:r>
        <w:rPr>
          <w:sz w:val="28"/>
          <w:szCs w:val="28"/>
        </w:rPr>
      </w:r>
      <w:r>
        <w:rPr>
          <w:sz w:val="28"/>
          <w:szCs w:val="28"/>
        </w:rPr>
      </w:r>
    </w:p>
    <w:p>
      <w:pPr>
        <w:jc w:val="right"/>
        <w:spacing w:line="360" w:lineRule="atLeast"/>
        <w:rPr>
          <w:sz w:val="24"/>
          <w:szCs w:val="24"/>
        </w:rPr>
      </w:pPr>
      <w:r>
        <w:rPr>
          <w:sz w:val="24"/>
          <w:szCs w:val="24"/>
        </w:rPr>
      </w:r>
      <w:r>
        <w:rPr>
          <w:sz w:val="24"/>
          <w:szCs w:val="24"/>
        </w:rPr>
      </w:r>
      <w:r>
        <w:rPr>
          <w:sz w:val="24"/>
          <w:szCs w:val="24"/>
        </w:rPr>
      </w:r>
    </w:p>
    <w:p>
      <w:pPr>
        <w:jc w:val="right"/>
        <w:spacing w:line="360" w:lineRule="atLeast"/>
        <w:rPr>
          <w:sz w:val="24"/>
          <w:szCs w:val="24"/>
        </w:rPr>
      </w:pPr>
      <w:r>
        <w:rPr>
          <w:sz w:val="24"/>
          <w:szCs w:val="24"/>
        </w:rPr>
      </w:r>
      <w:r>
        <w:rPr>
          <w:sz w:val="24"/>
          <w:szCs w:val="24"/>
        </w:rPr>
      </w:r>
      <w:r>
        <w:rPr>
          <w:sz w:val="24"/>
          <w:szCs w:val="24"/>
        </w:rPr>
      </w:r>
    </w:p>
    <w:p>
      <w:pPr>
        <w:ind w:right="1523" w:firstLine="567"/>
        <w:jc w:val="both"/>
        <w:spacing w:line="360" w:lineRule="atLeast"/>
        <w:rPr>
          <w:sz w:val="24"/>
          <w:szCs w:val="24"/>
        </w:rPr>
      </w:pPr>
      <w:r>
        <w:rPr>
          <w:sz w:val="24"/>
          <w:szCs w:val="24"/>
        </w:rPr>
      </w:r>
      <w:r>
        <w:rPr>
          <w:sz w:val="24"/>
          <w:szCs w:val="24"/>
        </w:rPr>
      </w:r>
      <w:r>
        <w:rPr>
          <w:sz w:val="24"/>
          <w:szCs w:val="24"/>
        </w:rPr>
      </w:r>
    </w:p>
    <w:p>
      <w:pPr>
        <w:ind w:right="1523" w:firstLine="567"/>
        <w:jc w:val="both"/>
        <w:spacing w:line="360" w:lineRule="atLeast"/>
        <w:rPr>
          <w:sz w:val="24"/>
          <w:szCs w:val="24"/>
        </w:rPr>
      </w:pPr>
      <w:r>
        <w:rPr>
          <w:sz w:val="24"/>
          <w:szCs w:val="24"/>
        </w:rPr>
      </w:r>
      <w:r>
        <w:rPr>
          <w:sz w:val="24"/>
          <w:szCs w:val="24"/>
        </w:rPr>
      </w:r>
      <w:r>
        <w:rPr>
          <w:sz w:val="24"/>
          <w:szCs w:val="24"/>
        </w:rPr>
      </w:r>
    </w:p>
    <w:p>
      <w:pPr>
        <w:ind w:right="326" w:firstLine="567"/>
        <w:jc w:val="both"/>
        <w:spacing w:line="360" w:lineRule="atLeast"/>
        <w:rPr>
          <w:sz w:val="24"/>
          <w:szCs w:val="24"/>
        </w:rPr>
      </w:pPr>
      <w:r>
        <w:rPr>
          <w:sz w:val="24"/>
          <w:szCs w:val="24"/>
        </w:rPr>
      </w:r>
      <w:r>
        <w:rPr>
          <w:sz w:val="24"/>
          <w:szCs w:val="24"/>
        </w:rPr>
      </w:r>
      <w:r>
        <w:rPr>
          <w:sz w:val="24"/>
          <w:szCs w:val="24"/>
        </w:rPr>
      </w:r>
    </w:p>
    <w:p>
      <w:pPr>
        <w:ind w:right="326" w:firstLine="567"/>
        <w:jc w:val="both"/>
        <w:spacing w:line="360" w:lineRule="atLeast"/>
        <w:rPr>
          <w:sz w:val="24"/>
          <w:szCs w:val="24"/>
        </w:rPr>
      </w:pPr>
      <w:r>
        <w:rPr>
          <w:sz w:val="24"/>
          <w:szCs w:val="24"/>
        </w:rPr>
      </w:r>
      <w:r>
        <w:rPr>
          <w:sz w:val="24"/>
          <w:szCs w:val="24"/>
        </w:rPr>
      </w:r>
      <w:r>
        <w:rPr>
          <w:sz w:val="24"/>
          <w:szCs w:val="24"/>
        </w:rPr>
      </w:r>
    </w:p>
    <w:p>
      <w:pPr>
        <w:ind w:right="326" w:firstLine="567"/>
        <w:jc w:val="both"/>
        <w:spacing w:line="360" w:lineRule="atLeast"/>
        <w:rPr>
          <w:sz w:val="24"/>
          <w:szCs w:val="24"/>
        </w:rPr>
      </w:pPr>
      <w:r>
        <w:rPr>
          <w:sz w:val="24"/>
          <w:szCs w:val="24"/>
        </w:rPr>
      </w:r>
      <w:r>
        <w:rPr>
          <w:sz w:val="24"/>
          <w:szCs w:val="24"/>
        </w:rPr>
      </w:r>
      <w:r>
        <w:rPr>
          <w:sz w:val="24"/>
          <w:szCs w:val="24"/>
        </w:rPr>
      </w:r>
    </w:p>
    <w:p>
      <w:pPr>
        <w:ind w:right="326" w:firstLine="567"/>
        <w:jc w:val="both"/>
        <w:spacing w:line="360" w:lineRule="atLeast"/>
        <w:rPr>
          <w:sz w:val="24"/>
          <w:szCs w:val="24"/>
        </w:rPr>
      </w:pPr>
      <w:r>
        <w:rPr>
          <w:sz w:val="24"/>
          <w:szCs w:val="24"/>
        </w:rPr>
      </w:r>
      <w:r>
        <w:rPr>
          <w:sz w:val="24"/>
          <w:szCs w:val="24"/>
        </w:rPr>
      </w:r>
      <w:r>
        <w:rPr>
          <w:sz w:val="24"/>
          <w:szCs w:val="24"/>
        </w:rPr>
      </w:r>
    </w:p>
    <w:p>
      <w:pPr>
        <w:ind w:right="326" w:firstLine="567"/>
        <w:jc w:val="both"/>
        <w:spacing w:line="360" w:lineRule="atLeast"/>
        <w:rPr>
          <w:sz w:val="24"/>
          <w:szCs w:val="24"/>
        </w:rPr>
      </w:pPr>
      <w:r>
        <w:rPr>
          <w:sz w:val="24"/>
          <w:szCs w:val="24"/>
        </w:rPr>
      </w:r>
      <w:r>
        <w:rPr>
          <w:sz w:val="24"/>
          <w:szCs w:val="24"/>
        </w:rPr>
      </w:r>
      <w:r>
        <w:rPr>
          <w:sz w:val="24"/>
          <w:szCs w:val="24"/>
        </w:rPr>
      </w:r>
    </w:p>
    <w:p>
      <w:pPr>
        <w:ind w:right="326" w:firstLine="567"/>
        <w:jc w:val="both"/>
        <w:spacing w:line="360" w:lineRule="atLeast"/>
        <w:rPr>
          <w:sz w:val="24"/>
          <w:szCs w:val="24"/>
        </w:rPr>
      </w:pPr>
      <w:r>
        <w:rPr>
          <w:sz w:val="24"/>
          <w:szCs w:val="24"/>
        </w:rPr>
      </w:r>
      <w:r>
        <w:rPr>
          <w:sz w:val="24"/>
          <w:szCs w:val="24"/>
        </w:rPr>
      </w:r>
      <w:r>
        <w:rPr>
          <w:sz w:val="24"/>
          <w:szCs w:val="24"/>
        </w:rPr>
      </w:r>
    </w:p>
    <w:p>
      <w:pPr>
        <w:pStyle w:val="1026"/>
        <w:spacing w:before="0" w:after="0" w:line="360" w:lineRule="atLeast"/>
        <w:rPr>
          <w:rFonts w:ascii="Times New Roman" w:hAnsi="Times New Roman"/>
          <w:smallCaps w:val="0"/>
        </w:rPr>
      </w:pPr>
      <w:r>
        <w:rPr>
          <w:rFonts w:ascii="Times New Roman" w:hAnsi="Times New Roman"/>
          <w:smallCaps w:val="0"/>
        </w:rPr>
        <w:t xml:space="preserve">Правила кодирования документации,</w:t>
      </w:r>
      <w:r>
        <w:rPr>
          <w:rFonts w:ascii="Times New Roman" w:hAnsi="Times New Roman"/>
          <w:smallCaps w:val="0"/>
        </w:rPr>
        <w:br/>
        <w:t xml:space="preserve">входящей в состав информационных систем, Федерального казначейства и государственных информационных систем, оператором которых является Федеральное казначейство</w:t>
      </w:r>
      <w:r>
        <w:rPr>
          <w:rFonts w:ascii="Times New Roman" w:hAnsi="Times New Roman"/>
          <w:smallCaps w:val="0"/>
        </w:rPr>
      </w:r>
      <w:r>
        <w:rPr>
          <w:rFonts w:ascii="Times New Roman" w:hAnsi="Times New Roman"/>
          <w:smallCaps w:val="0"/>
        </w:rPr>
      </w:r>
    </w:p>
    <w:p>
      <w:pPr>
        <w:pStyle w:val="1026"/>
        <w:spacing w:before="0" w:after="0" w:line="360" w:lineRule="atLeast"/>
        <w:rPr>
          <w:rFonts w:ascii="Times New Roman" w:hAnsi="Times New Roman"/>
          <w:smallCaps w:val="0"/>
        </w:rPr>
      </w:pPr>
      <w:r>
        <w:rPr>
          <w:rFonts w:ascii="Times New Roman" w:hAnsi="Times New Roman"/>
          <w:smallCaps w:val="0"/>
        </w:rPr>
      </w:r>
      <w:r>
        <w:rPr>
          <w:rFonts w:ascii="Times New Roman" w:hAnsi="Times New Roman"/>
          <w:smallCaps w:val="0"/>
        </w:rPr>
      </w:r>
      <w:r>
        <w:rPr>
          <w:rFonts w:ascii="Times New Roman" w:hAnsi="Times New Roman"/>
          <w:smallCaps w:val="0"/>
        </w:rPr>
      </w:r>
    </w:p>
    <w:p>
      <w:pPr>
        <w:pStyle w:val="1026"/>
        <w:spacing w:before="0" w:after="0" w:line="360" w:lineRule="atLeast"/>
        <w:rPr>
          <w:rFonts w:ascii="Times New Roman" w:hAnsi="Times New Roman"/>
          <w:smallCaps w:val="0"/>
        </w:rPr>
      </w:pPr>
      <w:r>
        <w:rPr>
          <w:rFonts w:ascii="Times New Roman" w:hAnsi="Times New Roman"/>
          <w:smallCaps w:val="0"/>
        </w:rPr>
      </w:r>
      <w:r>
        <w:rPr>
          <w:rFonts w:ascii="Times New Roman" w:hAnsi="Times New Roman"/>
          <w:smallCaps w:val="0"/>
        </w:rPr>
      </w:r>
      <w:r>
        <w:rPr>
          <w:rFonts w:ascii="Times New Roman" w:hAnsi="Times New Roman"/>
          <w:smallCaps w:val="0"/>
        </w:rPr>
      </w:r>
    </w:p>
    <w:p>
      <w:pPr>
        <w:pStyle w:val="1026"/>
        <w:spacing w:before="0" w:after="0" w:line="360" w:lineRule="atLeast"/>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26"/>
        <w:spacing w:before="0" w:after="0" w:line="360" w:lineRule="atLeast"/>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27"/>
        <w:spacing w:after="0" w:line="360" w:lineRule="atLeast"/>
        <w:rPr>
          <w:rFonts w:ascii="Times New Roman" w:hAnsi="Times New Roman"/>
          <w:szCs w:val="32"/>
        </w:rPr>
        <w:sectPr>
          <w:headerReference w:type="default" r:id="rId9"/>
          <w:footerReference w:type="even" r:id="rId10"/>
          <w:footerReference w:type="first" r:id="rId11"/>
          <w:footnotePr/>
          <w:endnotePr/>
          <w:type w:val="nextPage"/>
          <w:pgSz w:w="11907" w:h="16840" w:orient="portrait"/>
          <w:pgMar w:top="1134" w:right="907" w:bottom="993" w:left="1474" w:header="567" w:footer="284" w:gutter="0"/>
          <w:cols w:num="1" w:sep="0" w:space="720" w:equalWidth="1"/>
          <w:docGrid w:linePitch="360"/>
          <w:titlePg/>
        </w:sectPr>
      </w:pPr>
      <w:r>
        <w:rPr>
          <w:rFonts w:ascii="Times New Roman" w:hAnsi="Times New Roman"/>
          <w:szCs w:val="32"/>
        </w:rPr>
      </w:r>
      <w:r>
        <w:rPr>
          <w:rFonts w:ascii="Times New Roman" w:hAnsi="Times New Roman"/>
          <w:szCs w:val="32"/>
        </w:rPr>
      </w:r>
      <w:r>
        <w:rPr>
          <w:rFonts w:ascii="Times New Roman" w:hAnsi="Times New Roman"/>
          <w:szCs w:val="32"/>
        </w:rPr>
      </w:r>
    </w:p>
    <w:p>
      <w:pPr>
        <w:pStyle w:val="1027"/>
        <w:spacing w:after="0" w:line="360" w:lineRule="atLeast"/>
        <w:rPr>
          <w:rFonts w:ascii="Times New Roman" w:hAnsi="Times New Roman"/>
          <w:sz w:val="28"/>
          <w:szCs w:val="28"/>
        </w:rPr>
      </w:pPr>
      <w:r>
        <w:rPr>
          <w:rFonts w:ascii="Times New Roman" w:hAnsi="Times New Roman"/>
          <w:sz w:val="28"/>
          <w:szCs w:val="28"/>
        </w:rPr>
        <w:t xml:space="preserve">СОДЕРЖАНИЕ</w:t>
      </w:r>
      <w:r>
        <w:rPr>
          <w:rFonts w:ascii="Times New Roman" w:hAnsi="Times New Roman"/>
          <w:sz w:val="28"/>
          <w:szCs w:val="28"/>
        </w:rPr>
      </w:r>
      <w:r>
        <w:rPr>
          <w:rFonts w:ascii="Times New Roman" w:hAnsi="Times New Roman"/>
          <w:sz w:val="28"/>
          <w:szCs w:val="28"/>
        </w:rPr>
      </w:r>
    </w:p>
    <w:p>
      <w:pPr>
        <w:pStyle w:val="1030"/>
        <w:spacing w:line="360" w:lineRule="exact"/>
        <w:rPr>
          <w:rFonts w:asciiTheme="minorHAnsi" w:hAnsiTheme="minorHAnsi" w:eastAsiaTheme="minorEastAsia" w:cstheme="minorBidi"/>
          <w:b w:val="0"/>
          <w:bCs w:val="0"/>
        </w:rPr>
      </w:pPr>
      <w:r>
        <w:rPr>
          <w:b w:val="0"/>
          <w:lang w:eastAsia="en-US"/>
        </w:rPr>
        <w:fldChar w:fldCharType="begin"/>
      </w:r>
      <w:r>
        <w:rPr>
          <w:b w:val="0"/>
          <w:lang w:eastAsia="en-US"/>
        </w:rPr>
        <w:instrText xml:space="preserve"> TOC \o "1-2" \h \z \u </w:instrText>
      </w:r>
      <w:r>
        <w:rPr>
          <w:b w:val="0"/>
          <w:lang w:eastAsia="en-US"/>
        </w:rPr>
        <w:fldChar w:fldCharType="separate"/>
      </w:r>
      <w:hyperlink w:tooltip="#_Toc99619458" w:anchor="_Toc99619458" w:history="1">
        <w:r>
          <w:rPr>
            <w:rStyle w:val="1032"/>
            <w:b w:val="0"/>
          </w:rPr>
          <w:t xml:space="preserve">1.</w:t>
        </w:r>
        <w:r>
          <w:rPr>
            <w:rFonts w:asciiTheme="minorHAnsi" w:hAnsiTheme="minorHAnsi" w:eastAsiaTheme="minorEastAsia" w:cstheme="minorBidi"/>
            <w:b w:val="0"/>
            <w:bCs w:val="0"/>
          </w:rPr>
          <w:tab/>
        </w:r>
        <w:r>
          <w:rPr>
            <w:rStyle w:val="1032"/>
            <w:b w:val="0"/>
          </w:rPr>
          <w:t xml:space="preserve">Введение</w:t>
        </w:r>
        <w:r>
          <w:rPr>
            <w:b w:val="0"/>
          </w:rPr>
          <w:tab/>
        </w:r>
        <w:r>
          <w:rPr>
            <w:b w:val="0"/>
          </w:rPr>
          <w:fldChar w:fldCharType="begin"/>
        </w:r>
        <w:r>
          <w:rPr>
            <w:b w:val="0"/>
          </w:rPr>
          <w:instrText xml:space="preserve"> PAGEREF _Toc99619458 \h </w:instrText>
        </w:r>
        <w:r>
          <w:rPr>
            <w:b w:val="0"/>
          </w:rPr>
        </w:r>
        <w:r>
          <w:rPr>
            <w:b w:val="0"/>
          </w:rPr>
          <w:fldChar w:fldCharType="separate"/>
        </w:r>
        <w:r>
          <w:rPr>
            <w:rStyle w:val="1032"/>
            <w:b w:val="0"/>
            <w:bCs w:val="0"/>
          </w:rPr>
          <w:t xml:space="preserve">3</w:t>
        </w:r>
        <w:r>
          <w:rPr>
            <w:b w:val="0"/>
          </w:rPr>
        </w:r>
        <w:r>
          <w:rPr>
            <w:b w:val="0"/>
          </w:rPr>
          <w:fldChar w:fldCharType="end"/>
        </w:r>
      </w:hyperlink>
      <w:r>
        <w:rPr>
          <w:rFonts w:asciiTheme="minorHAnsi" w:hAnsiTheme="minorHAnsi" w:eastAsiaTheme="minorEastAsia" w:cstheme="minorBidi"/>
          <w:b w:val="0"/>
          <w:bCs w:val="0"/>
        </w:rPr>
      </w:r>
      <w:r>
        <w:rPr>
          <w:rFonts w:asciiTheme="minorHAnsi" w:hAnsiTheme="minorHAnsi" w:eastAsiaTheme="minorEastAsia" w:cstheme="minorBidi"/>
          <w:b w:val="0"/>
          <w:bCs w:val="0"/>
        </w:rPr>
      </w:r>
    </w:p>
    <w:p>
      <w:pPr>
        <w:pStyle w:val="1030"/>
        <w:spacing w:line="360" w:lineRule="exact"/>
        <w:rPr>
          <w:rFonts w:asciiTheme="minorHAnsi" w:hAnsiTheme="minorHAnsi" w:eastAsiaTheme="minorEastAsia" w:cstheme="minorBidi"/>
          <w:b w:val="0"/>
          <w:bCs w:val="0"/>
        </w:rPr>
      </w:pPr>
      <w:r/>
      <w:hyperlink w:tooltip="#_Toc99619459" w:anchor="_Toc99619459" w:history="1">
        <w:r>
          <w:rPr>
            <w:rStyle w:val="1032"/>
            <w:b w:val="0"/>
          </w:rPr>
          <w:t xml:space="preserve">2.</w:t>
        </w:r>
        <w:r>
          <w:rPr>
            <w:rFonts w:asciiTheme="minorHAnsi" w:hAnsiTheme="minorHAnsi" w:eastAsiaTheme="minorEastAsia" w:cstheme="minorBidi"/>
            <w:b w:val="0"/>
            <w:bCs w:val="0"/>
          </w:rPr>
          <w:tab/>
        </w:r>
        <w:r>
          <w:rPr>
            <w:rStyle w:val="1032"/>
            <w:b w:val="0"/>
          </w:rPr>
          <w:t xml:space="preserve">Порядок применения элементов кодирования документа</w:t>
        </w:r>
        <w:r>
          <w:rPr>
            <w:b w:val="0"/>
          </w:rPr>
          <w:tab/>
        </w:r>
        <w:r>
          <w:rPr>
            <w:b w:val="0"/>
          </w:rPr>
          <w:fldChar w:fldCharType="begin"/>
        </w:r>
        <w:r>
          <w:rPr>
            <w:b w:val="0"/>
          </w:rPr>
          <w:instrText xml:space="preserve"> PAGEREF _Toc99619459 \h </w:instrText>
        </w:r>
        <w:r>
          <w:rPr>
            <w:b w:val="0"/>
          </w:rPr>
        </w:r>
        <w:r>
          <w:rPr>
            <w:b w:val="0"/>
          </w:rPr>
          <w:fldChar w:fldCharType="separate"/>
        </w:r>
        <w:r>
          <w:rPr>
            <w:rStyle w:val="1032"/>
            <w:b w:val="0"/>
            <w:bCs w:val="0"/>
          </w:rPr>
          <w:t xml:space="preserve">4</w:t>
        </w:r>
        <w:r>
          <w:rPr>
            <w:b w:val="0"/>
          </w:rPr>
        </w:r>
        <w:r>
          <w:rPr>
            <w:b w:val="0"/>
          </w:rPr>
          <w:fldChar w:fldCharType="end"/>
        </w:r>
      </w:hyperlink>
      <w:r>
        <w:rPr>
          <w:rFonts w:asciiTheme="minorHAnsi" w:hAnsiTheme="minorHAnsi" w:eastAsiaTheme="minorEastAsia" w:cstheme="minorBidi"/>
          <w:b w:val="0"/>
          <w:bCs w:val="0"/>
        </w:rPr>
      </w:r>
      <w:r>
        <w:rPr>
          <w:rFonts w:asciiTheme="minorHAnsi" w:hAnsiTheme="minorHAnsi" w:eastAsiaTheme="minorEastAsia" w:cstheme="minorBidi"/>
          <w:b w:val="0"/>
          <w:bCs w:val="0"/>
        </w:rPr>
      </w:r>
    </w:p>
    <w:p>
      <w:pPr>
        <w:pStyle w:val="1031"/>
        <w:spacing w:line="360" w:lineRule="exact"/>
        <w:tabs>
          <w:tab w:val="right" w:pos="9516" w:leader="dot"/>
        </w:tabs>
        <w:rPr>
          <w:rFonts w:asciiTheme="minorHAnsi" w:hAnsiTheme="minorHAnsi" w:eastAsiaTheme="minorEastAsia" w:cstheme="minorBidi"/>
          <w:sz w:val="28"/>
          <w:szCs w:val="28"/>
        </w:rPr>
      </w:pPr>
      <w:r/>
      <w:hyperlink w:tooltip="#_Toc99619460" w:anchor="_Toc99619460" w:history="1">
        <w:r>
          <w:rPr>
            <w:rStyle w:val="1032"/>
            <w:sz w:val="28"/>
            <w:szCs w:val="28"/>
          </w:rPr>
          <w:t xml:space="preserve">Таблица № 1. Коды информационных систем</w:t>
        </w:r>
        <w:r>
          <w:rPr>
            <w:sz w:val="28"/>
            <w:szCs w:val="28"/>
          </w:rPr>
          <w:tab/>
        </w:r>
        <w:r>
          <w:rPr>
            <w:sz w:val="28"/>
            <w:szCs w:val="28"/>
          </w:rPr>
          <w:fldChar w:fldCharType="begin"/>
        </w:r>
        <w:r>
          <w:rPr>
            <w:sz w:val="28"/>
            <w:szCs w:val="28"/>
          </w:rPr>
          <w:instrText xml:space="preserve"> PAGEREF _Toc99619460 \h </w:instrText>
        </w:r>
        <w:r>
          <w:rPr>
            <w:sz w:val="28"/>
            <w:szCs w:val="28"/>
          </w:rPr>
        </w:r>
        <w:r>
          <w:rPr>
            <w:sz w:val="28"/>
            <w:szCs w:val="28"/>
          </w:rPr>
          <w:fldChar w:fldCharType="separate"/>
        </w:r>
        <w:r>
          <w:rPr>
            <w:rStyle w:val="1032"/>
            <w:sz w:val="28"/>
            <w:szCs w:val="28"/>
          </w:rPr>
          <w:t xml:space="preserve">6</w:t>
        </w:r>
        <w:r>
          <w:rPr>
            <w:sz w:val="28"/>
            <w:szCs w:val="28"/>
          </w:rPr>
        </w:r>
        <w:r>
          <w:rPr>
            <w:sz w:val="28"/>
            <w:szCs w:val="28"/>
          </w:rPr>
          <w:fldChar w:fldCharType="end"/>
        </w:r>
      </w:hyperlink>
      <w:r>
        <w:rPr>
          <w:rFonts w:asciiTheme="minorHAnsi" w:hAnsiTheme="minorHAnsi" w:eastAsiaTheme="minorEastAsia" w:cstheme="minorBidi"/>
          <w:sz w:val="28"/>
          <w:szCs w:val="28"/>
        </w:rPr>
      </w:r>
      <w:r>
        <w:rPr>
          <w:rFonts w:asciiTheme="minorHAnsi" w:hAnsiTheme="minorHAnsi" w:eastAsiaTheme="minorEastAsia" w:cstheme="minorBidi"/>
          <w:sz w:val="28"/>
          <w:szCs w:val="28"/>
        </w:rPr>
      </w:r>
    </w:p>
    <w:p>
      <w:pPr>
        <w:pStyle w:val="1031"/>
        <w:spacing w:line="360" w:lineRule="exact"/>
        <w:tabs>
          <w:tab w:val="right" w:pos="9516" w:leader="dot"/>
        </w:tabs>
        <w:rPr>
          <w:rFonts w:asciiTheme="minorHAnsi" w:hAnsiTheme="minorHAnsi" w:eastAsiaTheme="minorEastAsia" w:cstheme="minorBidi"/>
          <w:sz w:val="28"/>
          <w:szCs w:val="28"/>
        </w:rPr>
      </w:pPr>
      <w:r/>
      <w:hyperlink w:tooltip="#_Toc99619461" w:anchor="_Toc99619461" w:history="1">
        <w:r>
          <w:rPr>
            <w:rStyle w:val="1032"/>
            <w:sz w:val="28"/>
            <w:szCs w:val="28"/>
          </w:rPr>
          <w:t xml:space="preserve">Таблица № 2. Код подсистемы ИС (компонента, модуля)</w:t>
        </w:r>
        <w:r>
          <w:rPr>
            <w:sz w:val="28"/>
            <w:szCs w:val="28"/>
          </w:rPr>
          <w:tab/>
        </w:r>
        <w:r>
          <w:rPr>
            <w:sz w:val="28"/>
            <w:szCs w:val="28"/>
          </w:rPr>
          <w:fldChar w:fldCharType="begin"/>
        </w:r>
        <w:r>
          <w:rPr>
            <w:sz w:val="28"/>
            <w:szCs w:val="28"/>
          </w:rPr>
          <w:instrText xml:space="preserve"> PAGEREF _Toc99619461 \h </w:instrText>
        </w:r>
        <w:r>
          <w:rPr>
            <w:sz w:val="28"/>
            <w:szCs w:val="28"/>
          </w:rPr>
        </w:r>
        <w:r>
          <w:rPr>
            <w:sz w:val="28"/>
            <w:szCs w:val="28"/>
          </w:rPr>
          <w:fldChar w:fldCharType="separate"/>
        </w:r>
        <w:r>
          <w:rPr>
            <w:rStyle w:val="1032"/>
            <w:sz w:val="28"/>
            <w:szCs w:val="28"/>
          </w:rPr>
          <w:t xml:space="preserve">7</w:t>
        </w:r>
        <w:r>
          <w:rPr>
            <w:sz w:val="28"/>
            <w:szCs w:val="28"/>
          </w:rPr>
        </w:r>
        <w:r>
          <w:rPr>
            <w:sz w:val="28"/>
            <w:szCs w:val="28"/>
          </w:rPr>
          <w:fldChar w:fldCharType="end"/>
        </w:r>
      </w:hyperlink>
      <w:r>
        <w:rPr>
          <w:rFonts w:asciiTheme="minorHAnsi" w:hAnsiTheme="minorHAnsi" w:eastAsiaTheme="minorEastAsia" w:cstheme="minorBidi"/>
          <w:sz w:val="28"/>
          <w:szCs w:val="28"/>
        </w:rPr>
      </w:r>
      <w:r>
        <w:rPr>
          <w:rFonts w:asciiTheme="minorHAnsi" w:hAnsiTheme="minorHAnsi" w:eastAsiaTheme="minorEastAsia" w:cstheme="minorBidi"/>
          <w:sz w:val="28"/>
          <w:szCs w:val="28"/>
        </w:rPr>
      </w:r>
    </w:p>
    <w:p>
      <w:pPr>
        <w:pStyle w:val="1031"/>
        <w:spacing w:line="360" w:lineRule="exact"/>
        <w:tabs>
          <w:tab w:val="right" w:pos="9516" w:leader="dot"/>
        </w:tabs>
        <w:rPr>
          <w:rFonts w:asciiTheme="minorHAnsi" w:hAnsiTheme="minorHAnsi" w:eastAsiaTheme="minorEastAsia" w:cstheme="minorBidi"/>
          <w:sz w:val="28"/>
          <w:szCs w:val="28"/>
        </w:rPr>
      </w:pPr>
      <w:r/>
      <w:hyperlink w:tooltip="#_Toc99619462" w:anchor="_Toc99619462" w:history="1">
        <w:r>
          <w:rPr>
            <w:rStyle w:val="1032"/>
            <w:sz w:val="28"/>
            <w:szCs w:val="28"/>
          </w:rPr>
          <w:t xml:space="preserve">Таблица № 3. Код вида документации</w:t>
        </w:r>
        <w:r>
          <w:rPr>
            <w:sz w:val="28"/>
            <w:szCs w:val="28"/>
          </w:rPr>
          <w:tab/>
        </w:r>
        <w:r>
          <w:rPr>
            <w:sz w:val="28"/>
            <w:szCs w:val="28"/>
          </w:rPr>
          <w:fldChar w:fldCharType="begin"/>
        </w:r>
        <w:r>
          <w:rPr>
            <w:sz w:val="28"/>
            <w:szCs w:val="28"/>
          </w:rPr>
          <w:instrText xml:space="preserve"> PAGEREF _Toc99619462 \h </w:instrText>
        </w:r>
        <w:r>
          <w:rPr>
            <w:sz w:val="28"/>
            <w:szCs w:val="28"/>
          </w:rPr>
        </w:r>
        <w:r>
          <w:rPr>
            <w:sz w:val="28"/>
            <w:szCs w:val="28"/>
          </w:rPr>
          <w:fldChar w:fldCharType="separate"/>
        </w:r>
        <w:r>
          <w:rPr>
            <w:rStyle w:val="1032"/>
            <w:sz w:val="28"/>
            <w:szCs w:val="28"/>
          </w:rPr>
          <w:t xml:space="preserve">19</w:t>
        </w:r>
        <w:r>
          <w:rPr>
            <w:sz w:val="28"/>
            <w:szCs w:val="28"/>
          </w:rPr>
        </w:r>
        <w:r>
          <w:rPr>
            <w:sz w:val="28"/>
            <w:szCs w:val="28"/>
          </w:rPr>
          <w:fldChar w:fldCharType="end"/>
        </w:r>
      </w:hyperlink>
      <w:r>
        <w:rPr>
          <w:rFonts w:asciiTheme="minorHAnsi" w:hAnsiTheme="minorHAnsi" w:eastAsiaTheme="minorEastAsia" w:cstheme="minorBidi"/>
          <w:sz w:val="28"/>
          <w:szCs w:val="28"/>
        </w:rPr>
      </w:r>
      <w:r>
        <w:rPr>
          <w:rFonts w:asciiTheme="minorHAnsi" w:hAnsiTheme="minorHAnsi" w:eastAsiaTheme="minorEastAsia" w:cstheme="minorBidi"/>
          <w:sz w:val="28"/>
          <w:szCs w:val="28"/>
        </w:rPr>
      </w:r>
    </w:p>
    <w:p>
      <w:pPr>
        <w:pStyle w:val="1031"/>
        <w:spacing w:line="360" w:lineRule="exact"/>
        <w:tabs>
          <w:tab w:val="right" w:pos="9516" w:leader="dot"/>
        </w:tabs>
        <w:rPr>
          <w:rFonts w:asciiTheme="minorHAnsi" w:hAnsiTheme="minorHAnsi" w:eastAsiaTheme="minorEastAsia" w:cstheme="minorBidi"/>
          <w:sz w:val="28"/>
          <w:szCs w:val="28"/>
        </w:rPr>
      </w:pPr>
      <w:r/>
      <w:hyperlink w:tooltip="#_Toc99619463" w:anchor="_Toc99619463" w:history="1">
        <w:r>
          <w:rPr>
            <w:rStyle w:val="1032"/>
            <w:sz w:val="28"/>
            <w:szCs w:val="28"/>
          </w:rPr>
          <w:t xml:space="preserve">Таблица № 4. Область применения документа</w:t>
        </w:r>
        <w:r>
          <w:rPr>
            <w:sz w:val="28"/>
            <w:szCs w:val="28"/>
          </w:rPr>
          <w:tab/>
        </w:r>
        <w:r>
          <w:rPr>
            <w:sz w:val="28"/>
            <w:szCs w:val="28"/>
          </w:rPr>
          <w:fldChar w:fldCharType="begin"/>
        </w:r>
        <w:r>
          <w:rPr>
            <w:sz w:val="28"/>
            <w:szCs w:val="28"/>
          </w:rPr>
          <w:instrText xml:space="preserve"> PAGEREF _Toc99619463 \h </w:instrText>
        </w:r>
        <w:r>
          <w:rPr>
            <w:sz w:val="28"/>
            <w:szCs w:val="28"/>
          </w:rPr>
        </w:r>
        <w:r>
          <w:rPr>
            <w:sz w:val="28"/>
            <w:szCs w:val="28"/>
          </w:rPr>
          <w:fldChar w:fldCharType="separate"/>
        </w:r>
        <w:r>
          <w:rPr>
            <w:rStyle w:val="1032"/>
            <w:sz w:val="28"/>
            <w:szCs w:val="28"/>
          </w:rPr>
          <w:t xml:space="preserve">23</w:t>
        </w:r>
        <w:r>
          <w:rPr>
            <w:sz w:val="28"/>
            <w:szCs w:val="28"/>
          </w:rPr>
        </w:r>
        <w:r>
          <w:rPr>
            <w:sz w:val="28"/>
            <w:szCs w:val="28"/>
          </w:rPr>
          <w:fldChar w:fldCharType="end"/>
        </w:r>
      </w:hyperlink>
      <w:r>
        <w:rPr>
          <w:rFonts w:asciiTheme="minorHAnsi" w:hAnsiTheme="minorHAnsi" w:eastAsiaTheme="minorEastAsia" w:cstheme="minorBidi"/>
          <w:sz w:val="28"/>
          <w:szCs w:val="28"/>
        </w:rPr>
      </w:r>
      <w:r>
        <w:rPr>
          <w:rFonts w:asciiTheme="minorHAnsi" w:hAnsiTheme="minorHAnsi" w:eastAsiaTheme="minorEastAsia" w:cstheme="minorBidi"/>
          <w:sz w:val="28"/>
          <w:szCs w:val="28"/>
        </w:rPr>
      </w:r>
    </w:p>
    <w:p>
      <w:pPr>
        <w:pStyle w:val="1030"/>
        <w:spacing w:line="360" w:lineRule="exact"/>
        <w:rPr>
          <w:rFonts w:asciiTheme="minorHAnsi" w:hAnsiTheme="minorHAnsi" w:eastAsiaTheme="minorEastAsia" w:cstheme="minorBidi"/>
          <w:b w:val="0"/>
          <w:bCs w:val="0"/>
        </w:rPr>
      </w:pPr>
      <w:r/>
      <w:hyperlink w:tooltip="#_Toc99619464" w:anchor="_Toc99619464" w:history="1">
        <w:r>
          <w:rPr>
            <w:rStyle w:val="1032"/>
            <w:b w:val="0"/>
          </w:rPr>
          <w:t xml:space="preserve">3.</w:t>
        </w:r>
        <w:r>
          <w:rPr>
            <w:rFonts w:asciiTheme="minorHAnsi" w:hAnsiTheme="minorHAnsi" w:eastAsiaTheme="minorEastAsia" w:cstheme="minorBidi"/>
            <w:b w:val="0"/>
            <w:bCs w:val="0"/>
          </w:rPr>
          <w:tab/>
        </w:r>
        <w:r>
          <w:rPr>
            <w:rStyle w:val="1032"/>
            <w:b w:val="0"/>
          </w:rPr>
          <w:t xml:space="preserve">Примеры кодирования документации и именования файлов</w:t>
        </w:r>
        <w:r>
          <w:rPr>
            <w:b w:val="0"/>
          </w:rPr>
          <w:tab/>
        </w:r>
        <w:r>
          <w:rPr>
            <w:b w:val="0"/>
          </w:rPr>
          <w:fldChar w:fldCharType="begin"/>
        </w:r>
        <w:r>
          <w:rPr>
            <w:b w:val="0"/>
          </w:rPr>
          <w:instrText xml:space="preserve"> PAGEREF _Toc99619464 \h </w:instrText>
        </w:r>
        <w:r>
          <w:rPr>
            <w:b w:val="0"/>
          </w:rPr>
        </w:r>
        <w:r>
          <w:rPr>
            <w:b w:val="0"/>
          </w:rPr>
          <w:fldChar w:fldCharType="separate"/>
        </w:r>
        <w:r>
          <w:rPr>
            <w:rStyle w:val="1032"/>
            <w:b w:val="0"/>
            <w:bCs w:val="0"/>
          </w:rPr>
          <w:t xml:space="preserve">25</w:t>
        </w:r>
        <w:r>
          <w:rPr>
            <w:b w:val="0"/>
          </w:rPr>
        </w:r>
        <w:r>
          <w:rPr>
            <w:b w:val="0"/>
          </w:rPr>
          <w:fldChar w:fldCharType="end"/>
        </w:r>
      </w:hyperlink>
      <w:r>
        <w:rPr>
          <w:rFonts w:asciiTheme="minorHAnsi" w:hAnsiTheme="minorHAnsi" w:eastAsiaTheme="minorEastAsia" w:cstheme="minorBidi"/>
          <w:b w:val="0"/>
          <w:bCs w:val="0"/>
        </w:rPr>
      </w:r>
      <w:r>
        <w:rPr>
          <w:rFonts w:asciiTheme="minorHAnsi" w:hAnsiTheme="minorHAnsi" w:eastAsiaTheme="minorEastAsia" w:cstheme="minorBidi"/>
          <w:b w:val="0"/>
          <w:bCs w:val="0"/>
        </w:rPr>
      </w:r>
    </w:p>
    <w:p>
      <w:pPr>
        <w:pStyle w:val="1016"/>
        <w:spacing w:before="0" w:after="0" w:line="360" w:lineRule="atLeast"/>
        <w:rPr>
          <w:sz w:val="32"/>
          <w:szCs w:val="32"/>
          <w:lang w:val="en-US" w:eastAsia="en-US"/>
        </w:rPr>
      </w:pPr>
      <w:r>
        <w:rPr>
          <w:sz w:val="28"/>
          <w:szCs w:val="28"/>
          <w:lang w:eastAsia="en-US"/>
        </w:rPr>
        <w:fldChar w:fldCharType="end"/>
      </w:r>
      <w:r>
        <w:rPr>
          <w:sz w:val="32"/>
          <w:szCs w:val="32"/>
          <w:lang w:val="en-US" w:eastAsia="en-US"/>
        </w:rPr>
      </w:r>
      <w:r>
        <w:rPr>
          <w:sz w:val="32"/>
          <w:szCs w:val="32"/>
          <w:lang w:val="en-US" w:eastAsia="en-US"/>
        </w:rPr>
      </w:r>
    </w:p>
    <w:p>
      <w:pPr>
        <w:numPr>
          <w:ilvl w:val="0"/>
          <w:numId w:val="2"/>
        </w:numPr>
        <w:ind w:left="0" w:right="28" w:firstLine="0"/>
        <w:jc w:val="both"/>
        <w:pageBreakBefore/>
        <w:spacing w:line="360" w:lineRule="atLeast"/>
        <w:tabs>
          <w:tab w:val="num" w:pos="567" w:leader="none"/>
          <w:tab w:val="clear" w:pos="785" w:leader="none"/>
        </w:tabs>
        <w:rPr>
          <w:b/>
          <w:bCs/>
          <w:sz w:val="32"/>
          <w:szCs w:val="32"/>
        </w:rPr>
        <w:outlineLvl w:val="0"/>
      </w:pPr>
      <w:r/>
      <w:bookmarkStart w:id="0" w:name="_Toc120002864"/>
      <w:r/>
      <w:bookmarkStart w:id="1" w:name="_Toc99619458"/>
      <w:r>
        <w:rPr>
          <w:b/>
          <w:bCs/>
          <w:sz w:val="32"/>
          <w:szCs w:val="32"/>
        </w:rPr>
        <w:t xml:space="preserve">Введение</w:t>
      </w:r>
      <w:bookmarkEnd w:id="0"/>
      <w:r/>
      <w:bookmarkEnd w:id="1"/>
      <w:r>
        <w:rPr>
          <w:b/>
          <w:bCs/>
          <w:sz w:val="32"/>
          <w:szCs w:val="32"/>
        </w:rPr>
      </w:r>
      <w:r>
        <w:rPr>
          <w:b/>
          <w:bCs/>
          <w:sz w:val="32"/>
          <w:szCs w:val="32"/>
        </w:rPr>
      </w:r>
    </w:p>
    <w:p>
      <w:pPr>
        <w:ind w:right="28" w:firstLine="567"/>
        <w:jc w:val="both"/>
        <w:spacing w:line="360" w:lineRule="atLeast"/>
        <w:rPr>
          <w:sz w:val="28"/>
          <w:szCs w:val="28"/>
        </w:rPr>
      </w:pPr>
      <w:r>
        <w:rPr>
          <w:sz w:val="28"/>
          <w:szCs w:val="28"/>
        </w:rPr>
        <w:t xml:space="preserve">Настоящий документ устанавливает правила кодирования документации, сдаваемой в Фонд алгоритмов и программ Федерального казначейства, в рамках создания/развития/эксплуатации ИС для нужд Федерального казначейства.</w:t>
      </w:r>
      <w:r>
        <w:rPr>
          <w:sz w:val="28"/>
          <w:szCs w:val="28"/>
        </w:rPr>
      </w:r>
      <w:r>
        <w:rPr>
          <w:sz w:val="28"/>
          <w:szCs w:val="28"/>
        </w:rPr>
      </w:r>
    </w:p>
    <w:p>
      <w:pPr>
        <w:ind w:firstLine="567"/>
        <w:jc w:val="both"/>
        <w:spacing w:line="360" w:lineRule="atLeast"/>
        <w:rPr>
          <w:sz w:val="28"/>
          <w:szCs w:val="28"/>
        </w:rPr>
      </w:pPr>
      <w:r>
        <w:rPr>
          <w:sz w:val="28"/>
          <w:szCs w:val="28"/>
        </w:rPr>
        <w:t xml:space="preserve">Код документа обязательно должен присутствовать в имени файла документа, на титульном листе, в колонтитулах и листе утверждения документа. </w:t>
      </w:r>
      <w:r>
        <w:rPr>
          <w:sz w:val="28"/>
          <w:szCs w:val="28"/>
        </w:rPr>
      </w:r>
      <w:r>
        <w:rPr>
          <w:sz w:val="28"/>
          <w:szCs w:val="28"/>
        </w:rPr>
      </w:r>
    </w:p>
    <w:p>
      <w:pPr>
        <w:numPr>
          <w:ilvl w:val="0"/>
          <w:numId w:val="2"/>
        </w:numPr>
        <w:ind w:left="0" w:right="28" w:firstLine="0"/>
        <w:jc w:val="both"/>
        <w:pageBreakBefore/>
        <w:spacing w:after="240" w:line="360" w:lineRule="atLeast"/>
        <w:tabs>
          <w:tab w:val="num" w:pos="567" w:leader="none"/>
          <w:tab w:val="clear" w:pos="785" w:leader="none"/>
        </w:tabs>
        <w:rPr>
          <w:b/>
          <w:bCs/>
          <w:sz w:val="32"/>
          <w:szCs w:val="32"/>
        </w:rPr>
        <w:outlineLvl w:val="0"/>
      </w:pPr>
      <w:r/>
      <w:bookmarkStart w:id="2" w:name="_Toc99619459"/>
      <w:r>
        <w:rPr>
          <w:b/>
          <w:bCs/>
          <w:sz w:val="32"/>
          <w:szCs w:val="32"/>
        </w:rPr>
        <w:t xml:space="preserve">Порядок применения элементов кодирования документа</w:t>
      </w:r>
      <w:bookmarkEnd w:id="2"/>
      <w:r>
        <w:rPr>
          <w:b/>
          <w:bCs/>
          <w:sz w:val="32"/>
          <w:szCs w:val="32"/>
        </w:rPr>
      </w:r>
      <w:r>
        <w:rPr>
          <w:b/>
          <w:bCs/>
          <w:sz w:val="32"/>
          <w:szCs w:val="32"/>
        </w:rPr>
      </w:r>
    </w:p>
    <w:p>
      <w:pPr>
        <w:ind w:right="28" w:firstLine="567"/>
        <w:jc w:val="both"/>
        <w:spacing w:after="240" w:line="360" w:lineRule="atLeast"/>
        <w:rPr>
          <w:b/>
          <w:sz w:val="28"/>
          <w:szCs w:val="28"/>
        </w:rPr>
      </w:pPr>
      <w:r>
        <w:rPr>
          <w:sz w:val="28"/>
          <w:szCs w:val="28"/>
        </w:rPr>
        <w:t xml:space="preserve">К</w:t>
      </w:r>
      <w:r>
        <w:rPr>
          <w:sz w:val="28"/>
          <w:szCs w:val="28"/>
        </w:rPr>
        <w:t xml:space="preserve">од документов состоит из групп знаков, разделенных точками (после кода ОКПО компании разработчика, после кода ИС, кода подсистемы или модуля, кода вида документации), дефисом (после номера документа данного вида), пробелом (после номера версии документа): </w:t>
      </w:r>
      <w:r>
        <w:rPr>
          <w:b/>
          <w:sz w:val="28"/>
          <w:szCs w:val="28"/>
          <w:lang w:val="en-US"/>
        </w:rPr>
        <w:t xml:space="preserve">XXXXXXXX</w:t>
      </w:r>
      <w:r>
        <w:rPr>
          <w:b/>
          <w:sz w:val="28"/>
          <w:szCs w:val="28"/>
        </w:rPr>
        <w:t xml:space="preserve">.</w:t>
      </w:r>
      <w:r>
        <w:rPr>
          <w:b/>
          <w:sz w:val="28"/>
          <w:szCs w:val="28"/>
          <w:lang w:val="en-US"/>
        </w:rPr>
        <w:t xml:space="preserve">A</w:t>
      </w:r>
      <w:r>
        <w:rPr>
          <w:b/>
          <w:sz w:val="28"/>
          <w:szCs w:val="28"/>
        </w:rPr>
        <w:t xml:space="preserve">А.В</w:t>
      </w:r>
      <w:r>
        <w:rPr>
          <w:b/>
          <w:sz w:val="28"/>
          <w:szCs w:val="28"/>
          <w:lang w:val="en-US"/>
        </w:rPr>
        <w:t xml:space="preserve">B</w:t>
      </w:r>
      <w:r>
        <w:rPr>
          <w:b/>
          <w:sz w:val="28"/>
          <w:szCs w:val="28"/>
        </w:rPr>
        <w:t xml:space="preserve">,</w:t>
      </w:r>
      <w:r>
        <w:rPr>
          <w:b/>
          <w:sz w:val="28"/>
          <w:szCs w:val="28"/>
          <w:lang w:val="en-US"/>
        </w:rPr>
        <w:t xml:space="preserve">BB</w:t>
      </w:r>
      <w:r>
        <w:rPr>
          <w:b/>
          <w:sz w:val="28"/>
          <w:szCs w:val="28"/>
        </w:rPr>
        <w:t xml:space="preserve">.СССС.</w:t>
      </w:r>
      <w:r>
        <w:rPr>
          <w:b/>
          <w:sz w:val="28"/>
          <w:szCs w:val="28"/>
          <w:lang w:val="en-US"/>
        </w:rPr>
        <w:t xml:space="preserve">DDD</w:t>
      </w:r>
      <w:r>
        <w:rPr>
          <w:b/>
          <w:sz w:val="28"/>
          <w:szCs w:val="28"/>
        </w:rPr>
        <w:t xml:space="preserve">-</w:t>
      </w:r>
      <w:r>
        <w:rPr>
          <w:b/>
          <w:sz w:val="28"/>
          <w:szCs w:val="28"/>
          <w:lang w:val="en-US"/>
        </w:rPr>
        <w:t xml:space="preserve">E</w:t>
      </w:r>
      <w:r>
        <w:rPr>
          <w:b/>
          <w:sz w:val="28"/>
          <w:szCs w:val="28"/>
        </w:rPr>
        <w:t xml:space="preserve">Е.</w:t>
      </w:r>
      <w:r>
        <w:rPr>
          <w:b/>
          <w:sz w:val="28"/>
          <w:szCs w:val="28"/>
          <w:lang w:val="en-US"/>
        </w:rPr>
        <w:t xml:space="preserve">E</w:t>
      </w:r>
      <w:r>
        <w:rPr>
          <w:b/>
          <w:sz w:val="28"/>
          <w:szCs w:val="28"/>
        </w:rPr>
        <w:t xml:space="preserve">Е </w:t>
      </w:r>
      <w:r>
        <w:rPr>
          <w:b/>
          <w:sz w:val="28"/>
          <w:szCs w:val="28"/>
          <w:lang w:val="en-US"/>
        </w:rPr>
        <w:t xml:space="preserve">F</w:t>
      </w:r>
      <w:r>
        <w:rPr>
          <w:b/>
          <w:sz w:val="28"/>
          <w:szCs w:val="28"/>
        </w:rPr>
        <w:t xml:space="preserve">, где:</w:t>
      </w:r>
      <w:r>
        <w:rPr>
          <w:b/>
          <w:sz w:val="28"/>
          <w:szCs w:val="28"/>
        </w:rPr>
      </w:r>
      <w:r>
        <w:rPr>
          <w:b/>
          <w:sz w:val="28"/>
          <w:szCs w:val="28"/>
        </w:rPr>
      </w:r>
    </w:p>
    <w:tbl>
      <w:tblPr>
        <w:tblW w:w="0" w:type="auto"/>
        <w:tblInd w:w="108" w:type="dxa"/>
        <w:tblLook w:val="0000" w:firstRow="0" w:lastRow="0" w:firstColumn="0" w:lastColumn="0" w:noHBand="0" w:noVBand="0"/>
      </w:tblPr>
      <w:tblGrid>
        <w:gridCol w:w="1979"/>
        <w:gridCol w:w="7439"/>
      </w:tblGrid>
      <w:tr>
        <w:tblPrEx/>
        <w:trPr/>
        <w:tc>
          <w:tcPr>
            <w:tcW w:w="1985" w:type="dxa"/>
            <w:textDirection w:val="lrTb"/>
            <w:noWrap w:val="false"/>
          </w:tcPr>
          <w:p>
            <w:pPr>
              <w:jc w:val="both"/>
              <w:spacing w:line="360" w:lineRule="atLeast"/>
              <w:rPr>
                <w:b/>
                <w:sz w:val="28"/>
                <w:szCs w:val="28"/>
              </w:rPr>
            </w:pPr>
            <w:r>
              <w:rPr>
                <w:b/>
                <w:sz w:val="28"/>
                <w:szCs w:val="28"/>
              </w:rPr>
              <w:t xml:space="preserve">ХХХХХХХХ</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ОКПО компании Исполнителя по государственному контракту (не допускается указывать субподрядчиков);</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lang w:val="en-US"/>
              </w:rPr>
            </w:pPr>
            <w:r>
              <w:rPr>
                <w:b/>
                <w:sz w:val="28"/>
                <w:szCs w:val="28"/>
                <w:lang w:val="en-US"/>
              </w:rPr>
              <w:t xml:space="preserve">A</w:t>
            </w:r>
            <w:r>
              <w:rPr>
                <w:b/>
                <w:sz w:val="28"/>
                <w:szCs w:val="28"/>
              </w:rPr>
              <w:t xml:space="preserve">А</w:t>
            </w:r>
            <w:r>
              <w:rPr>
                <w:b/>
                <w:sz w:val="28"/>
                <w:szCs w:val="28"/>
                <w:lang w:val="en-US"/>
              </w:rPr>
            </w:r>
            <w:r>
              <w:rPr>
                <w:b/>
                <w:sz w:val="28"/>
                <w:szCs w:val="28"/>
                <w:lang w:val="en-US"/>
              </w:rPr>
            </w:r>
          </w:p>
        </w:tc>
        <w:tc>
          <w:tcPr>
            <w:tcW w:w="7649" w:type="dxa"/>
            <w:textDirection w:val="lrTb"/>
            <w:noWrap w:val="false"/>
          </w:tcPr>
          <w:p>
            <w:pPr>
              <w:jc w:val="both"/>
              <w:spacing w:line="360" w:lineRule="atLeast"/>
              <w:rPr>
                <w:sz w:val="28"/>
                <w:szCs w:val="28"/>
              </w:rPr>
            </w:pPr>
            <w:r>
              <w:rPr>
                <w:sz w:val="28"/>
                <w:szCs w:val="28"/>
              </w:rPr>
              <w:t xml:space="preserve">код ИС (таблица 1);</w:t>
            </w:r>
            <w:r>
              <w:rPr>
                <w:sz w:val="28"/>
                <w:szCs w:val="28"/>
              </w:rPr>
            </w:r>
            <w:r>
              <w:rPr>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В</w:t>
            </w:r>
            <w:r>
              <w:rPr>
                <w:b/>
                <w:sz w:val="28"/>
                <w:szCs w:val="28"/>
                <w:lang w:val="en-US"/>
              </w:rPr>
              <w:t xml:space="preserve">B</w:t>
            </w:r>
            <w:r>
              <w:rPr>
                <w:b/>
                <w:sz w:val="28"/>
                <w:szCs w:val="28"/>
              </w:rPr>
              <w:t xml:space="preserve">,</w:t>
            </w:r>
            <w:r>
              <w:rPr>
                <w:b/>
                <w:sz w:val="28"/>
                <w:szCs w:val="28"/>
                <w:lang w:val="en-US"/>
              </w:rPr>
              <w:t xml:space="preserve">BB</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подсистемы, модуля или компонента ИС (таблица 2);</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СССС</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вида документации ИС от 2х до 4х символов (таблица 3);</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lang w:val="en-US"/>
              </w:rPr>
              <w:t xml:space="preserve">DDD</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порядковый номер документа;</w:t>
            </w:r>
            <w:r>
              <w:rPr>
                <w:sz w:val="28"/>
                <w:szCs w:val="28"/>
              </w:rPr>
            </w:r>
            <w:r>
              <w:rPr>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ЕЕ.ЕЕ</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номер версии документа (обязательно указание всех 4 цифр и точки между ними);</w:t>
            </w:r>
            <w:r>
              <w:rPr>
                <w:sz w:val="28"/>
                <w:szCs w:val="28"/>
              </w:rPr>
            </w:r>
            <w:r>
              <w:rPr>
                <w:sz w:val="28"/>
                <w:szCs w:val="28"/>
              </w:rPr>
            </w:r>
          </w:p>
        </w:tc>
      </w:tr>
      <w:tr>
        <w:tblPrEx/>
        <w:trPr/>
        <w:tc>
          <w:tcPr>
            <w:tcW w:w="1985" w:type="dxa"/>
            <w:textDirection w:val="lrTb"/>
            <w:noWrap w:val="false"/>
          </w:tcPr>
          <w:p>
            <w:pPr>
              <w:jc w:val="both"/>
              <w:spacing w:line="360" w:lineRule="atLeast"/>
              <w:rPr>
                <w:b/>
                <w:sz w:val="28"/>
                <w:szCs w:val="28"/>
              </w:rPr>
            </w:pPr>
            <w:r>
              <w:rPr>
                <w:b/>
                <w:sz w:val="28"/>
                <w:szCs w:val="28"/>
                <w:lang w:val="en-US"/>
              </w:rPr>
              <w:t xml:space="preserve">F</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область применения документа (таблица 4).</w:t>
            </w:r>
            <w:r>
              <w:rPr>
                <w:b/>
                <w:sz w:val="28"/>
                <w:szCs w:val="28"/>
              </w:rPr>
            </w:r>
            <w:r>
              <w:rPr>
                <w:b/>
                <w:sz w:val="28"/>
                <w:szCs w:val="28"/>
              </w:rPr>
            </w:r>
          </w:p>
        </w:tc>
      </w:tr>
    </w:tbl>
    <w:p>
      <w:pPr>
        <w:jc w:val="both"/>
        <w:spacing w:after="240" w:line="360" w:lineRule="atLeast"/>
        <w:rPr>
          <w:b/>
          <w:sz w:val="28"/>
          <w:szCs w:val="28"/>
        </w:rPr>
      </w:pPr>
      <w:r>
        <w:rPr>
          <w:b/>
          <w:sz w:val="28"/>
          <w:szCs w:val="28"/>
        </w:rPr>
      </w:r>
      <w:r>
        <w:rPr>
          <w:b/>
          <w:sz w:val="28"/>
          <w:szCs w:val="28"/>
        </w:rPr>
      </w:r>
      <w:r>
        <w:rPr>
          <w:b/>
          <w:sz w:val="28"/>
          <w:szCs w:val="28"/>
        </w:rPr>
      </w:r>
    </w:p>
    <w:p>
      <w:pPr>
        <w:jc w:val="both"/>
        <w:spacing w:after="240" w:line="360" w:lineRule="atLeast"/>
        <w:rPr>
          <w:sz w:val="28"/>
          <w:szCs w:val="28"/>
        </w:rPr>
      </w:pPr>
      <w:r>
        <w:rPr>
          <w:b/>
          <w:sz w:val="28"/>
          <w:szCs w:val="28"/>
        </w:rPr>
        <w:t xml:space="preserve">Примечание:</w:t>
      </w:r>
      <w:r>
        <w:rPr>
          <w:sz w:val="28"/>
          <w:szCs w:val="28"/>
        </w:rPr>
      </w:r>
      <w:r>
        <w:rPr>
          <w:sz w:val="28"/>
          <w:szCs w:val="28"/>
        </w:rPr>
      </w:r>
    </w:p>
    <w:p>
      <w:pPr>
        <w:numPr>
          <w:ilvl w:val="0"/>
          <w:numId w:val="18"/>
        </w:numPr>
        <w:ind w:left="709"/>
        <w:jc w:val="both"/>
        <w:spacing w:line="360" w:lineRule="atLeast"/>
        <w:tabs>
          <w:tab w:val="clear" w:pos="1429" w:leader="none"/>
        </w:tabs>
        <w:rPr>
          <w:sz w:val="28"/>
          <w:szCs w:val="28"/>
        </w:rPr>
      </w:pPr>
      <w:r>
        <w:rPr>
          <w:sz w:val="28"/>
          <w:szCs w:val="28"/>
        </w:rPr>
        <w:t xml:space="preserve">код ОКПО – Общероссийский классификатор предприятий и организаций;</w:t>
      </w:r>
      <w:r>
        <w:rPr>
          <w:sz w:val="28"/>
          <w:szCs w:val="28"/>
        </w:rPr>
      </w:r>
      <w:r>
        <w:rPr>
          <w:sz w:val="28"/>
          <w:szCs w:val="28"/>
        </w:rPr>
      </w:r>
    </w:p>
    <w:p>
      <w:pPr>
        <w:numPr>
          <w:ilvl w:val="0"/>
          <w:numId w:val="18"/>
        </w:numPr>
        <w:ind w:left="709"/>
        <w:jc w:val="both"/>
        <w:spacing w:line="360" w:lineRule="atLeast"/>
        <w:tabs>
          <w:tab w:val="clear" w:pos="1429" w:leader="none"/>
        </w:tabs>
        <w:rPr>
          <w:sz w:val="28"/>
          <w:szCs w:val="28"/>
        </w:rPr>
      </w:pPr>
      <w:r>
        <w:rPr>
          <w:sz w:val="28"/>
          <w:szCs w:val="28"/>
        </w:rPr>
        <w:t xml:space="preserve">код ИС, код подсистемы, модуля или компонента ИС, код вида документации ИС, область применения документа присваивается в зависимости от содержания и аннотации согласно настоящим Правилам;</w:t>
      </w:r>
      <w:r>
        <w:rPr>
          <w:sz w:val="28"/>
          <w:szCs w:val="28"/>
        </w:rPr>
      </w:r>
      <w:r>
        <w:rPr>
          <w:sz w:val="28"/>
          <w:szCs w:val="28"/>
        </w:rPr>
      </w:r>
    </w:p>
    <w:p>
      <w:pPr>
        <w:numPr>
          <w:ilvl w:val="0"/>
          <w:numId w:val="18"/>
        </w:numPr>
        <w:ind w:left="709"/>
        <w:jc w:val="both"/>
        <w:spacing w:line="360" w:lineRule="atLeast"/>
        <w:tabs>
          <w:tab w:val="clear" w:pos="1429" w:leader="none"/>
        </w:tabs>
        <w:rPr>
          <w:sz w:val="28"/>
          <w:szCs w:val="28"/>
        </w:rPr>
      </w:pPr>
      <w:r>
        <w:rPr>
          <w:sz w:val="28"/>
          <w:szCs w:val="28"/>
        </w:rPr>
        <w:t xml:space="preserve">порядковый номер документа, номер версии документа присваивается Исполнителем по государственному контракту нарастающим итогом; </w:t>
      </w:r>
      <w:r>
        <w:rPr>
          <w:sz w:val="28"/>
          <w:szCs w:val="28"/>
        </w:rPr>
      </w:r>
      <w:r>
        <w:rPr>
          <w:sz w:val="28"/>
          <w:szCs w:val="28"/>
        </w:rPr>
      </w:r>
    </w:p>
    <w:p>
      <w:pPr>
        <w:numPr>
          <w:ilvl w:val="0"/>
          <w:numId w:val="18"/>
        </w:numPr>
        <w:ind w:left="709"/>
        <w:jc w:val="both"/>
        <w:spacing w:line="360" w:lineRule="atLeast"/>
        <w:tabs>
          <w:tab w:val="clear" w:pos="1429" w:leader="none"/>
        </w:tabs>
        <w:rPr>
          <w:sz w:val="28"/>
          <w:szCs w:val="28"/>
        </w:rPr>
      </w:pPr>
      <w:r>
        <w:rPr>
          <w:sz w:val="28"/>
          <w:szCs w:val="28"/>
        </w:rPr>
        <w:t xml:space="preserve">количество знаков в коде вида документации ИС может варьироваться от 2 до 4, заменять отсутствующие знаки пробелами, 0, другими знаками не требуется;</w:t>
      </w:r>
      <w:r>
        <w:rPr>
          <w:sz w:val="28"/>
          <w:szCs w:val="28"/>
        </w:rPr>
      </w:r>
      <w:r>
        <w:rPr>
          <w:sz w:val="28"/>
          <w:szCs w:val="28"/>
        </w:rPr>
      </w:r>
    </w:p>
    <w:p>
      <w:pPr>
        <w:numPr>
          <w:ilvl w:val="0"/>
          <w:numId w:val="18"/>
        </w:numPr>
        <w:ind w:left="709"/>
        <w:jc w:val="both"/>
        <w:spacing w:line="360" w:lineRule="atLeast"/>
        <w:tabs>
          <w:tab w:val="clear" w:pos="1429" w:leader="none"/>
        </w:tabs>
        <w:rPr>
          <w:sz w:val="28"/>
          <w:szCs w:val="28"/>
        </w:rPr>
      </w:pPr>
      <w:r>
        <w:rPr>
          <w:sz w:val="28"/>
          <w:szCs w:val="28"/>
        </w:rPr>
        <w:t xml:space="preserve">порядковый номер вида документа присваивается Исполнителем по государственному контракту в случае создания документа. В случае доработки или актуализации документа номер вида документа не изменяется.</w:t>
      </w:r>
      <w:r>
        <w:rPr>
          <w:sz w:val="28"/>
          <w:szCs w:val="28"/>
        </w:rPr>
      </w:r>
      <w:r>
        <w:rPr>
          <w:sz w:val="28"/>
          <w:szCs w:val="28"/>
        </w:rPr>
      </w:r>
    </w:p>
    <w:p>
      <w:pPr>
        <w:numPr>
          <w:ilvl w:val="0"/>
          <w:numId w:val="18"/>
        </w:numPr>
        <w:ind w:left="709"/>
        <w:jc w:val="both"/>
        <w:spacing w:line="360" w:lineRule="atLeast"/>
        <w:tabs>
          <w:tab w:val="clear" w:pos="1429" w:leader="none"/>
        </w:tabs>
        <w:rPr>
          <w:sz w:val="28"/>
          <w:szCs w:val="28"/>
        </w:rPr>
      </w:pPr>
      <w:r>
        <w:rPr>
          <w:sz w:val="28"/>
          <w:szCs w:val="28"/>
        </w:rPr>
        <w:t xml:space="preserve">номер версии документа должен: </w:t>
      </w:r>
      <w:r>
        <w:rPr>
          <w:sz w:val="28"/>
          <w:szCs w:val="28"/>
        </w:rPr>
      </w:r>
      <w:r>
        <w:rPr>
          <w:sz w:val="28"/>
          <w:szCs w:val="28"/>
        </w:rPr>
      </w:r>
    </w:p>
    <w:p>
      <w:pPr>
        <w:numPr>
          <w:ilvl w:val="1"/>
          <w:numId w:val="3"/>
        </w:numPr>
        <w:ind w:left="1276"/>
        <w:jc w:val="both"/>
        <w:spacing w:line="360" w:lineRule="atLeast"/>
        <w:tabs>
          <w:tab w:val="clear" w:pos="2149" w:leader="none"/>
        </w:tabs>
        <w:rPr>
          <w:sz w:val="28"/>
          <w:szCs w:val="28"/>
        </w:rPr>
      </w:pPr>
      <w:r>
        <w:rPr>
          <w:sz w:val="28"/>
          <w:szCs w:val="28"/>
        </w:rPr>
        <w:t xml:space="preserve">увеличиваться в связи с изменениями документа;</w:t>
      </w:r>
      <w:r>
        <w:rPr>
          <w:sz w:val="28"/>
          <w:szCs w:val="28"/>
        </w:rPr>
      </w:r>
      <w:r>
        <w:rPr>
          <w:sz w:val="28"/>
          <w:szCs w:val="28"/>
        </w:rPr>
      </w:r>
    </w:p>
    <w:p>
      <w:pPr>
        <w:numPr>
          <w:ilvl w:val="1"/>
          <w:numId w:val="3"/>
        </w:numPr>
        <w:ind w:left="1276"/>
        <w:jc w:val="both"/>
        <w:spacing w:line="360" w:lineRule="atLeast"/>
        <w:tabs>
          <w:tab w:val="clear" w:pos="2149" w:leader="none"/>
        </w:tabs>
        <w:rPr>
          <w:sz w:val="28"/>
          <w:szCs w:val="28"/>
        </w:rPr>
      </w:pPr>
      <w:r>
        <w:rPr>
          <w:sz w:val="28"/>
          <w:szCs w:val="28"/>
        </w:rPr>
        <w:t xml:space="preserve">правая часть номера версии документа (после точки) изменяется в сторону увеличения при внесении изменений в документ; </w:t>
      </w:r>
      <w:r>
        <w:rPr>
          <w:sz w:val="28"/>
          <w:szCs w:val="28"/>
        </w:rPr>
      </w:r>
      <w:r>
        <w:rPr>
          <w:sz w:val="28"/>
          <w:szCs w:val="28"/>
        </w:rPr>
      </w:r>
    </w:p>
    <w:p>
      <w:pPr>
        <w:numPr>
          <w:ilvl w:val="1"/>
          <w:numId w:val="3"/>
        </w:numPr>
        <w:ind w:left="1276"/>
        <w:jc w:val="both"/>
        <w:spacing w:line="360" w:lineRule="atLeast"/>
        <w:tabs>
          <w:tab w:val="clear" w:pos="2149" w:leader="none"/>
        </w:tabs>
        <w:rPr>
          <w:sz w:val="28"/>
          <w:szCs w:val="28"/>
        </w:rPr>
      </w:pPr>
      <w:r>
        <w:rPr>
          <w:sz w:val="28"/>
          <w:szCs w:val="28"/>
        </w:rPr>
        <w:t xml:space="preserve">левая часть номера версии документа (до точки) изменяется в сторону увеличения в случае изменения старшего (major) значения версии ИС или младшего (minor) значения версии ИС</w:t>
      </w:r>
      <w:r>
        <w:rPr>
          <w:rStyle w:val="1045"/>
          <w:sz w:val="28"/>
          <w:szCs w:val="28"/>
        </w:rPr>
        <w:footnoteReference w:id="2"/>
      </w:r>
      <w:r>
        <w:rPr>
          <w:sz w:val="28"/>
          <w:szCs w:val="28"/>
        </w:rPr>
        <w:t xml:space="preserve">;</w:t>
      </w:r>
      <w:r>
        <w:rPr>
          <w:sz w:val="28"/>
          <w:szCs w:val="28"/>
        </w:rPr>
      </w:r>
      <w:r>
        <w:rPr>
          <w:sz w:val="28"/>
          <w:szCs w:val="28"/>
        </w:rPr>
      </w:r>
    </w:p>
    <w:p>
      <w:pPr>
        <w:numPr>
          <w:ilvl w:val="1"/>
          <w:numId w:val="3"/>
        </w:numPr>
        <w:ind w:left="1276"/>
        <w:jc w:val="both"/>
        <w:spacing w:line="360" w:lineRule="atLeast"/>
        <w:tabs>
          <w:tab w:val="clear" w:pos="2149" w:leader="none"/>
        </w:tabs>
        <w:rPr>
          <w:sz w:val="28"/>
          <w:szCs w:val="28"/>
        </w:rPr>
      </w:pPr>
      <w:r>
        <w:rPr>
          <w:sz w:val="28"/>
          <w:szCs w:val="28"/>
        </w:rPr>
        <w:t xml:space="preserve">при изменений значения левой части версии документа в сторону увеличения, правое значение версии документа принимает значение ноль;</w:t>
      </w:r>
      <w:r>
        <w:rPr>
          <w:sz w:val="28"/>
          <w:szCs w:val="28"/>
        </w:rPr>
      </w:r>
      <w:r>
        <w:rPr>
          <w:sz w:val="28"/>
          <w:szCs w:val="28"/>
        </w:rPr>
      </w:r>
    </w:p>
    <w:p>
      <w:pPr>
        <w:numPr>
          <w:ilvl w:val="1"/>
          <w:numId w:val="3"/>
        </w:numPr>
        <w:ind w:left="1276"/>
        <w:jc w:val="both"/>
        <w:spacing w:line="360" w:lineRule="atLeast"/>
        <w:tabs>
          <w:tab w:val="clear" w:pos="2149" w:leader="none"/>
        </w:tabs>
        <w:rPr>
          <w:sz w:val="28"/>
          <w:szCs w:val="28"/>
        </w:rPr>
      </w:pPr>
      <w:r>
        <w:rPr>
          <w:sz w:val="28"/>
          <w:szCs w:val="28"/>
        </w:rPr>
        <w:t xml:space="preserve">совпадать с последним значением графы «Номер версии документа» раздела «Лист регистрации изменений» документа;</w:t>
      </w:r>
      <w:r>
        <w:rPr>
          <w:sz w:val="28"/>
          <w:szCs w:val="28"/>
        </w:rPr>
      </w:r>
      <w:r>
        <w:rPr>
          <w:sz w:val="28"/>
          <w:szCs w:val="28"/>
        </w:rPr>
      </w:r>
    </w:p>
    <w:p>
      <w:pPr>
        <w:ind w:right="28" w:firstLine="567"/>
        <w:jc w:val="both"/>
        <w:spacing w:line="360" w:lineRule="atLeast"/>
        <w:rPr>
          <w:sz w:val="28"/>
          <w:szCs w:val="28"/>
        </w:rPr>
      </w:pPr>
      <w:r>
        <w:rPr>
          <w:sz w:val="28"/>
          <w:szCs w:val="28"/>
        </w:rPr>
        <w:t xml:space="preserve">Допускается использовани</w:t>
      </w:r>
      <w:r>
        <w:rPr>
          <w:sz w:val="28"/>
          <w:szCs w:val="28"/>
        </w:rPr>
        <w:t xml:space="preserve">е одного и того же документа для нескольких подсистем, модулей, компонентов или областей применения (пример 5 раздела 3 текущего Приложения). В этом случае коды подсистем и областей применения документа указываются после основного кода в круглых скобках и </w:t>
      </w:r>
      <w:r>
        <w:rPr>
          <w:bCs/>
          <w:sz w:val="28"/>
          <w:szCs w:val="28"/>
        </w:rPr>
        <w:t xml:space="preserve">разделяются</w:t>
      </w:r>
      <w:r>
        <w:rPr>
          <w:sz w:val="28"/>
          <w:szCs w:val="28"/>
        </w:rPr>
        <w:t xml:space="preserve"> запятыми для ИС и областей применения (пример 4 раздела 3 текущего Приложения) и точками с запятой для подсистем (пример 3 раздела 3 текущего Приложения). В случае если документ относится ко всем подсистемам ИС, вместо</w:t>
      </w:r>
      <w:r>
        <w:rPr>
          <w:sz w:val="28"/>
          <w:szCs w:val="28"/>
        </w:rPr>
        <w:t xml:space="preserve"> кода подсистемы проставляется значение 99,99 (пример 4 раздела 3 текущего Приложения). В случае если документ относится к ИС, которая не разделена на подсистемы, вместо кода подсистемы проставляется значение 00,00 (пример 6 раздела 3 текущего Приложения).</w:t>
      </w:r>
      <w:r>
        <w:rPr>
          <w:sz w:val="28"/>
          <w:szCs w:val="28"/>
        </w:rPr>
      </w:r>
      <w:r>
        <w:rPr>
          <w:sz w:val="28"/>
          <w:szCs w:val="28"/>
        </w:rPr>
      </w:r>
    </w:p>
    <w:p>
      <w:pPr>
        <w:ind w:right="28" w:firstLine="567"/>
        <w:jc w:val="both"/>
        <w:spacing w:line="360" w:lineRule="atLeast"/>
        <w:rPr>
          <w:b/>
          <w:sz w:val="28"/>
          <w:szCs w:val="28"/>
        </w:rPr>
      </w:pPr>
      <w:r>
        <w:rPr>
          <w:bCs/>
          <w:sz w:val="28"/>
          <w:szCs w:val="28"/>
        </w:rPr>
        <w:t xml:space="preserve">Лист утверждения обозначается двумя заглавными буквами ЛУ, имеет тот же код, что и документ, к которому он относится. ЛУ ставится в конце кода документа и отделяется от основного кода дефисом </w:t>
      </w:r>
      <w:r>
        <w:rPr>
          <w:b/>
          <w:sz w:val="28"/>
          <w:szCs w:val="28"/>
          <w:lang w:val="en-US"/>
        </w:rPr>
        <w:t xml:space="preserve">XXXXXXXX</w:t>
      </w:r>
      <w:r>
        <w:rPr>
          <w:b/>
          <w:sz w:val="28"/>
          <w:szCs w:val="28"/>
        </w:rPr>
        <w:t xml:space="preserve">.</w:t>
      </w:r>
      <w:r>
        <w:rPr>
          <w:b/>
          <w:sz w:val="28"/>
          <w:szCs w:val="28"/>
          <w:lang w:val="en-US"/>
        </w:rPr>
        <w:t xml:space="preserve">A</w:t>
      </w:r>
      <w:r>
        <w:rPr>
          <w:b/>
          <w:sz w:val="28"/>
          <w:szCs w:val="28"/>
        </w:rPr>
        <w:t xml:space="preserve">А.В</w:t>
      </w:r>
      <w:r>
        <w:rPr>
          <w:b/>
          <w:sz w:val="28"/>
          <w:szCs w:val="28"/>
          <w:lang w:val="en-US"/>
        </w:rPr>
        <w:t xml:space="preserve">B</w:t>
      </w:r>
      <w:r>
        <w:rPr>
          <w:b/>
          <w:sz w:val="28"/>
          <w:szCs w:val="28"/>
        </w:rPr>
        <w:t xml:space="preserve">,</w:t>
      </w:r>
      <w:r>
        <w:rPr>
          <w:b/>
          <w:sz w:val="28"/>
          <w:szCs w:val="28"/>
          <w:lang w:val="en-US"/>
        </w:rPr>
        <w:t xml:space="preserve">BB</w:t>
      </w:r>
      <w:r>
        <w:rPr>
          <w:b/>
          <w:sz w:val="28"/>
          <w:szCs w:val="28"/>
        </w:rPr>
        <w:t xml:space="preserve">.ССС.</w:t>
      </w:r>
      <w:r>
        <w:rPr>
          <w:b/>
          <w:sz w:val="28"/>
          <w:szCs w:val="28"/>
          <w:lang w:val="en-US"/>
        </w:rPr>
        <w:t xml:space="preserve">DDD</w:t>
      </w:r>
      <w:r>
        <w:rPr>
          <w:b/>
          <w:sz w:val="28"/>
          <w:szCs w:val="28"/>
        </w:rPr>
        <w:t xml:space="preserve">-ЕЕ.ЕЕ </w:t>
      </w:r>
      <w:r>
        <w:rPr>
          <w:b/>
          <w:sz w:val="28"/>
          <w:szCs w:val="28"/>
          <w:lang w:val="en-US"/>
        </w:rPr>
        <w:t xml:space="preserve">F</w:t>
      </w:r>
      <w:r>
        <w:rPr>
          <w:b/>
          <w:sz w:val="28"/>
          <w:szCs w:val="28"/>
        </w:rPr>
        <w:t xml:space="preserve">-ЛУ.</w:t>
      </w:r>
      <w:r>
        <w:rPr>
          <w:b/>
          <w:sz w:val="28"/>
          <w:szCs w:val="28"/>
        </w:rPr>
      </w:r>
      <w:r>
        <w:rPr>
          <w:b/>
          <w:sz w:val="28"/>
          <w:szCs w:val="28"/>
        </w:rPr>
      </w:r>
    </w:p>
    <w:p>
      <w:pPr>
        <w:ind w:right="28" w:firstLine="567"/>
        <w:jc w:val="both"/>
        <w:spacing w:line="360" w:lineRule="atLeast"/>
        <w:rPr>
          <w:bCs/>
          <w:sz w:val="28"/>
          <w:szCs w:val="28"/>
        </w:rPr>
      </w:pPr>
      <w:r>
        <w:rPr>
          <w:bCs/>
          <w:sz w:val="28"/>
          <w:szCs w:val="28"/>
        </w:rPr>
        <w:t xml:space="preserve">Документ, сдаваемый в ФАП в электронном виде, должен предоставляться в одном файле. Имя файла документа должно иметь структуру, соответствующую коду документа с расширениями </w:t>
      </w:r>
      <w:r>
        <w:rPr>
          <w:bCs/>
          <w:sz w:val="28"/>
          <w:szCs w:val="28"/>
          <w:lang w:val="en-US"/>
        </w:rPr>
        <w:t xml:space="preserve">doc</w:t>
      </w:r>
      <w:r>
        <w:rPr>
          <w:bCs/>
          <w:sz w:val="28"/>
          <w:szCs w:val="28"/>
        </w:rPr>
        <w:t xml:space="preserve">, </w:t>
      </w:r>
      <w:r>
        <w:rPr>
          <w:bCs/>
          <w:sz w:val="28"/>
          <w:szCs w:val="28"/>
          <w:lang w:val="en-US"/>
        </w:rPr>
        <w:t xml:space="preserve">xls</w:t>
      </w:r>
      <w:r>
        <w:rPr>
          <w:bCs/>
          <w:sz w:val="28"/>
          <w:szCs w:val="28"/>
        </w:rPr>
        <w:t xml:space="preserve">, </w:t>
      </w:r>
      <w:r>
        <w:rPr>
          <w:bCs/>
          <w:sz w:val="28"/>
          <w:szCs w:val="28"/>
          <w:lang w:val="en-US"/>
        </w:rPr>
        <w:t xml:space="preserve">docx</w:t>
      </w:r>
      <w:r>
        <w:rPr>
          <w:bCs/>
          <w:sz w:val="28"/>
          <w:szCs w:val="28"/>
        </w:rPr>
        <w:t xml:space="preserve">, </w:t>
      </w:r>
      <w:r>
        <w:rPr>
          <w:bCs/>
          <w:sz w:val="28"/>
          <w:szCs w:val="28"/>
          <w:lang w:val="en-US"/>
        </w:rPr>
        <w:t xml:space="preserve">xlsx</w:t>
      </w:r>
      <w:r>
        <w:rPr>
          <w:bCs/>
          <w:sz w:val="28"/>
          <w:szCs w:val="28"/>
        </w:rPr>
        <w:t xml:space="preserve"> и др., с добавлением при необходимости в имя файла после кода краткого наименования документа через знак нижнего подчеркивания (например, </w:t>
      </w:r>
      <w:r>
        <w:rPr>
          <w:b/>
          <w:sz w:val="28"/>
          <w:szCs w:val="28"/>
          <w:lang w:val="en-US"/>
        </w:rPr>
        <w:t xml:space="preserve">XXXXXXXX</w:t>
      </w:r>
      <w:r>
        <w:rPr>
          <w:b/>
          <w:sz w:val="28"/>
          <w:szCs w:val="28"/>
        </w:rPr>
        <w:t xml:space="preserve">.</w:t>
      </w:r>
      <w:r>
        <w:rPr>
          <w:b/>
          <w:sz w:val="28"/>
          <w:szCs w:val="28"/>
          <w:lang w:val="en-US"/>
        </w:rPr>
        <w:t xml:space="preserve">A</w:t>
      </w:r>
      <w:r>
        <w:rPr>
          <w:b/>
          <w:sz w:val="28"/>
          <w:szCs w:val="28"/>
        </w:rPr>
        <w:t xml:space="preserve">А.</w:t>
      </w:r>
      <w:r>
        <w:rPr>
          <w:b/>
          <w:sz w:val="28"/>
          <w:szCs w:val="28"/>
          <w:lang w:val="en-US"/>
        </w:rPr>
        <w:t xml:space="preserve">B</w:t>
      </w:r>
      <w:r>
        <w:rPr>
          <w:b/>
          <w:sz w:val="28"/>
          <w:szCs w:val="28"/>
        </w:rPr>
        <w:t xml:space="preserve">В,</w:t>
      </w:r>
      <w:r>
        <w:rPr>
          <w:b/>
          <w:sz w:val="28"/>
          <w:szCs w:val="28"/>
          <w:lang w:val="en-US"/>
        </w:rPr>
        <w:t xml:space="preserve">BB</w:t>
      </w:r>
      <w:r>
        <w:rPr>
          <w:b/>
          <w:sz w:val="28"/>
          <w:szCs w:val="28"/>
        </w:rPr>
        <w:t xml:space="preserve">.П4.</w:t>
      </w:r>
      <w:r>
        <w:rPr>
          <w:b/>
          <w:sz w:val="28"/>
          <w:szCs w:val="28"/>
          <w:lang w:val="en-US"/>
        </w:rPr>
        <w:t xml:space="preserve">DDD</w:t>
      </w:r>
      <w:r>
        <w:rPr>
          <w:b/>
          <w:sz w:val="28"/>
          <w:szCs w:val="28"/>
        </w:rPr>
        <w:t xml:space="preserve">-ЕЕ.ЕЕ </w:t>
      </w:r>
      <w:r>
        <w:rPr>
          <w:b/>
          <w:sz w:val="28"/>
          <w:szCs w:val="28"/>
          <w:lang w:val="en-US"/>
        </w:rPr>
        <w:t xml:space="preserve">F</w:t>
      </w:r>
      <w:r>
        <w:rPr>
          <w:b/>
          <w:sz w:val="28"/>
          <w:szCs w:val="28"/>
        </w:rPr>
        <w:t xml:space="preserve">_ОПЗ.</w:t>
      </w:r>
      <w:r>
        <w:rPr>
          <w:b/>
          <w:sz w:val="28"/>
          <w:szCs w:val="28"/>
          <w:lang w:val="en-US"/>
        </w:rPr>
        <w:t xml:space="preserve">docx</w:t>
      </w:r>
      <w:r>
        <w:rPr>
          <w:bCs/>
          <w:sz w:val="28"/>
          <w:szCs w:val="28"/>
        </w:rPr>
        <w:t xml:space="preserve">).</w:t>
      </w:r>
      <w:r>
        <w:rPr>
          <w:bCs/>
          <w:sz w:val="28"/>
          <w:szCs w:val="28"/>
        </w:rPr>
      </w:r>
      <w:r>
        <w:rPr>
          <w:bCs/>
          <w:sz w:val="28"/>
          <w:szCs w:val="28"/>
        </w:rPr>
      </w:r>
    </w:p>
    <w:p>
      <w:pPr>
        <w:ind w:right="28" w:firstLine="567"/>
        <w:jc w:val="both"/>
        <w:spacing w:line="360" w:lineRule="atLeast"/>
        <w:rPr>
          <w:b/>
          <w:sz w:val="28"/>
          <w:szCs w:val="28"/>
        </w:rPr>
      </w:pPr>
      <w:r>
        <w:rPr>
          <w:bCs/>
          <w:sz w:val="28"/>
          <w:szCs w:val="28"/>
        </w:rPr>
        <w:t xml:space="preserve">Если документ имеет приложения, то все приложения и файл с основным документом необходимо поместить в файл-архив. Имя файла-архива должно соответствовать имени основного документа. Расширение файла архива может </w:t>
      </w:r>
      <w:r>
        <w:rPr>
          <w:bCs/>
          <w:sz w:val="28"/>
          <w:szCs w:val="28"/>
        </w:rPr>
        <w:t xml:space="preserve">быть </w:t>
      </w:r>
      <w:r>
        <w:rPr>
          <w:bCs/>
          <w:sz w:val="28"/>
          <w:szCs w:val="28"/>
          <w:lang w:val="en-US"/>
        </w:rPr>
        <w:t xml:space="preserve">rar</w:t>
      </w:r>
      <w:r>
        <w:rPr>
          <w:bCs/>
          <w:sz w:val="28"/>
          <w:szCs w:val="28"/>
        </w:rPr>
        <w:t xml:space="preserve">, </w:t>
      </w:r>
      <w:r>
        <w:rPr>
          <w:bCs/>
          <w:sz w:val="28"/>
          <w:szCs w:val="28"/>
          <w:lang w:val="en-US"/>
        </w:rPr>
        <w:t xml:space="preserve">zip</w:t>
      </w:r>
      <w:r>
        <w:rPr>
          <w:bCs/>
          <w:sz w:val="28"/>
          <w:szCs w:val="28"/>
        </w:rPr>
        <w:t xml:space="preserve">, 7</w:t>
      </w:r>
      <w:r>
        <w:rPr>
          <w:bCs/>
          <w:sz w:val="28"/>
          <w:szCs w:val="28"/>
          <w:lang w:val="en-US"/>
        </w:rPr>
        <w:t xml:space="preserve">z</w:t>
      </w:r>
      <w:r>
        <w:rPr>
          <w:bCs/>
          <w:sz w:val="28"/>
          <w:szCs w:val="28"/>
        </w:rPr>
        <w:t xml:space="preserve">. (например, </w:t>
      </w:r>
      <w:r>
        <w:rPr>
          <w:b/>
          <w:sz w:val="28"/>
          <w:szCs w:val="28"/>
          <w:lang w:val="en-US"/>
        </w:rPr>
        <w:t xml:space="preserve">XXXXXXXX</w:t>
      </w:r>
      <w:r>
        <w:rPr>
          <w:b/>
          <w:sz w:val="28"/>
          <w:szCs w:val="28"/>
        </w:rPr>
        <w:t xml:space="preserve">.</w:t>
      </w:r>
      <w:r>
        <w:rPr>
          <w:b/>
          <w:sz w:val="28"/>
          <w:szCs w:val="28"/>
          <w:lang w:val="en-US"/>
        </w:rPr>
        <w:t xml:space="preserve">A</w:t>
      </w:r>
      <w:r>
        <w:rPr>
          <w:b/>
          <w:sz w:val="28"/>
          <w:szCs w:val="28"/>
        </w:rPr>
        <w:t xml:space="preserve">А.</w:t>
      </w:r>
      <w:r>
        <w:rPr>
          <w:b/>
          <w:sz w:val="28"/>
          <w:szCs w:val="28"/>
          <w:lang w:val="en-US"/>
        </w:rPr>
        <w:t xml:space="preserve">B</w:t>
      </w:r>
      <w:r>
        <w:rPr>
          <w:b/>
          <w:sz w:val="28"/>
          <w:szCs w:val="28"/>
        </w:rPr>
        <w:t xml:space="preserve">В,</w:t>
      </w:r>
      <w:r>
        <w:rPr>
          <w:b/>
          <w:sz w:val="28"/>
          <w:szCs w:val="28"/>
          <w:lang w:val="en-US"/>
        </w:rPr>
        <w:t xml:space="preserve">BB</w:t>
      </w:r>
      <w:r>
        <w:rPr>
          <w:b/>
          <w:sz w:val="28"/>
          <w:szCs w:val="28"/>
        </w:rPr>
        <w:t xml:space="preserve">.П4.</w:t>
      </w:r>
      <w:r>
        <w:rPr>
          <w:b/>
          <w:sz w:val="28"/>
          <w:szCs w:val="28"/>
          <w:lang w:val="en-US"/>
        </w:rPr>
        <w:t xml:space="preserve">DDD</w:t>
      </w:r>
      <w:r>
        <w:rPr>
          <w:b/>
          <w:sz w:val="28"/>
          <w:szCs w:val="28"/>
        </w:rPr>
        <w:t xml:space="preserve">-ЕЕ.ЕЕ </w:t>
      </w:r>
      <w:r>
        <w:rPr>
          <w:b/>
          <w:sz w:val="28"/>
          <w:szCs w:val="28"/>
          <w:lang w:val="en-US"/>
        </w:rPr>
        <w:t xml:space="preserve">F</w:t>
      </w:r>
      <w:r>
        <w:rPr>
          <w:b/>
          <w:sz w:val="28"/>
          <w:szCs w:val="28"/>
        </w:rPr>
        <w:t xml:space="preserve">_ОПЗ в части доработки Р4.</w:t>
      </w:r>
      <w:r>
        <w:rPr>
          <w:b/>
          <w:sz w:val="28"/>
          <w:szCs w:val="28"/>
          <w:lang w:val="en-US"/>
        </w:rPr>
        <w:t xml:space="preserve">rar</w:t>
      </w:r>
      <w:r>
        <w:rPr>
          <w:b/>
          <w:sz w:val="28"/>
          <w:szCs w:val="28"/>
        </w:rPr>
        <w:t xml:space="preserve">).</w:t>
      </w:r>
      <w:r>
        <w:rPr>
          <w:b/>
          <w:sz w:val="28"/>
          <w:szCs w:val="28"/>
        </w:rPr>
      </w:r>
      <w:r>
        <w:rPr>
          <w:b/>
          <w:sz w:val="28"/>
          <w:szCs w:val="28"/>
        </w:rPr>
      </w:r>
    </w:p>
    <w:p>
      <w:pPr>
        <w:ind w:right="28" w:firstLine="567"/>
        <w:jc w:val="both"/>
        <w:spacing w:line="360" w:lineRule="atLeast"/>
        <w:rPr>
          <w:b/>
          <w:sz w:val="28"/>
          <w:szCs w:val="28"/>
        </w:rPr>
      </w:pPr>
      <w:r>
        <w:rPr>
          <w:b/>
          <w:sz w:val="28"/>
          <w:szCs w:val="28"/>
        </w:rPr>
      </w:r>
      <w:r>
        <w:rPr>
          <w:b/>
          <w:sz w:val="28"/>
          <w:szCs w:val="28"/>
        </w:rPr>
      </w:r>
      <w:r>
        <w:rPr>
          <w:b/>
          <w:sz w:val="28"/>
          <w:szCs w:val="28"/>
        </w:rPr>
      </w:r>
    </w:p>
    <w:p>
      <w:pPr>
        <w:pStyle w:val="1052"/>
        <w:contextualSpacing w:val="0"/>
        <w:ind w:left="0" w:right="28"/>
        <w:jc w:val="right"/>
        <w:spacing w:line="360" w:lineRule="atLeast"/>
        <w:rPr>
          <w:b/>
          <w:sz w:val="28"/>
          <w:szCs w:val="28"/>
        </w:rPr>
        <w:outlineLvl w:val="1"/>
      </w:pPr>
      <w:r/>
      <w:bookmarkStart w:id="3" w:name="_Toc99619460"/>
      <w:r>
        <w:rPr>
          <w:b/>
          <w:sz w:val="28"/>
          <w:szCs w:val="28"/>
        </w:rPr>
        <w:t xml:space="preserve">Таблица № 1. Коды информационных систем</w:t>
      </w:r>
      <w:bookmarkEnd w:id="3"/>
      <w:r>
        <w:rPr>
          <w:b/>
          <w:sz w:val="28"/>
          <w:szCs w:val="28"/>
        </w:rPr>
      </w:r>
      <w:r>
        <w:rPr>
          <w:b/>
          <w:sz w:val="28"/>
          <w:szCs w:val="28"/>
        </w:rPr>
      </w:r>
    </w:p>
    <w:p>
      <w:pPr>
        <w:pStyle w:val="1052"/>
        <w:contextualSpacing w:val="0"/>
        <w:ind w:left="0" w:right="28"/>
        <w:jc w:val="center"/>
        <w:spacing w:line="360" w:lineRule="atLeast"/>
        <w:rPr>
          <w:b/>
          <w:sz w:val="24"/>
          <w:szCs w:val="24"/>
        </w:rPr>
        <w:outlineLvl w:val="1"/>
      </w:pPr>
      <w:r>
        <w:rPr>
          <w:b/>
          <w:sz w:val="24"/>
          <w:szCs w:val="24"/>
        </w:rPr>
      </w:r>
      <w:r>
        <w:rPr>
          <w:b/>
          <w:sz w:val="24"/>
          <w:szCs w:val="24"/>
        </w:rPr>
      </w:r>
      <w:r>
        <w:rPr>
          <w:b/>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47"/>
        <w:gridCol w:w="1983"/>
        <w:gridCol w:w="5670"/>
        <w:gridCol w:w="1016"/>
      </w:tblGrid>
      <w:tr>
        <w:tblPrEx/>
        <w:trPr>
          <w:cantSplit/>
          <w:tblHeader/>
        </w:trPr>
        <w:tc>
          <w:tcPr>
            <w:shd w:val="clear" w:color="auto" w:fill="d9d9d9"/>
            <w:tcW w:w="445" w:type="pct"/>
            <w:textDirection w:val="lrTb"/>
            <w:noWrap w:val="false"/>
          </w:tcPr>
          <w:p>
            <w:pPr>
              <w:jc w:val="center"/>
              <w:rPr>
                <w:b/>
                <w:sz w:val="24"/>
                <w:szCs w:val="24"/>
              </w:rPr>
            </w:pPr>
            <w:r>
              <w:rPr>
                <w:b/>
                <w:sz w:val="24"/>
                <w:szCs w:val="24"/>
              </w:rPr>
              <w:t xml:space="preserve">№</w:t>
            </w:r>
            <w:r>
              <w:rPr>
                <w:b/>
                <w:sz w:val="24"/>
                <w:szCs w:val="24"/>
              </w:rPr>
            </w:r>
            <w:r>
              <w:rPr>
                <w:b/>
                <w:sz w:val="24"/>
                <w:szCs w:val="24"/>
              </w:rPr>
            </w:r>
          </w:p>
          <w:p>
            <w:pPr>
              <w:jc w:val="center"/>
              <w:rPr>
                <w:b/>
                <w:sz w:val="24"/>
                <w:szCs w:val="24"/>
              </w:rPr>
            </w:pPr>
            <w:r>
              <w:rPr>
                <w:b/>
                <w:sz w:val="24"/>
                <w:szCs w:val="24"/>
              </w:rPr>
              <w:t xml:space="preserve">п/п</w:t>
            </w:r>
            <w:r>
              <w:rPr>
                <w:b/>
                <w:sz w:val="24"/>
                <w:szCs w:val="24"/>
              </w:rPr>
            </w:r>
            <w:r>
              <w:rPr>
                <w:b/>
                <w:sz w:val="24"/>
                <w:szCs w:val="24"/>
              </w:rPr>
            </w:r>
          </w:p>
        </w:tc>
        <w:tc>
          <w:tcPr>
            <w:shd w:val="clear" w:color="auto" w:fill="d9d9d9"/>
            <w:tcW w:w="1042" w:type="pct"/>
            <w:textDirection w:val="lrTb"/>
            <w:noWrap w:val="false"/>
          </w:tcPr>
          <w:p>
            <w:pPr>
              <w:jc w:val="center"/>
              <w:rPr>
                <w:b/>
                <w:sz w:val="24"/>
                <w:szCs w:val="24"/>
              </w:rPr>
            </w:pPr>
            <w:r>
              <w:rPr>
                <w:b/>
                <w:sz w:val="24"/>
                <w:szCs w:val="24"/>
              </w:rPr>
              <w:t xml:space="preserve">Краткое наименование ИС</w:t>
            </w:r>
            <w:r>
              <w:rPr>
                <w:b/>
                <w:sz w:val="24"/>
                <w:szCs w:val="24"/>
              </w:rPr>
            </w:r>
            <w:r>
              <w:rPr>
                <w:b/>
                <w:sz w:val="24"/>
                <w:szCs w:val="24"/>
              </w:rPr>
            </w:r>
          </w:p>
        </w:tc>
        <w:tc>
          <w:tcPr>
            <w:shd w:val="clear" w:color="auto" w:fill="d9d9d9"/>
            <w:tcW w:w="2979" w:type="pct"/>
            <w:vAlign w:val="center"/>
            <w:textDirection w:val="lrTb"/>
            <w:noWrap w:val="false"/>
          </w:tcPr>
          <w:p>
            <w:pPr>
              <w:jc w:val="center"/>
              <w:spacing w:line="280" w:lineRule="exact"/>
              <w:rPr>
                <w:b/>
                <w:sz w:val="24"/>
                <w:szCs w:val="24"/>
              </w:rPr>
            </w:pPr>
            <w:r>
              <w:rPr>
                <w:b/>
                <w:sz w:val="24"/>
                <w:szCs w:val="24"/>
              </w:rPr>
              <w:t xml:space="preserve">Полное наименование ИС</w:t>
            </w:r>
            <w:r>
              <w:rPr>
                <w:b/>
                <w:sz w:val="24"/>
                <w:szCs w:val="24"/>
              </w:rPr>
            </w:r>
            <w:r>
              <w:rPr>
                <w:b/>
                <w:sz w:val="24"/>
                <w:szCs w:val="24"/>
              </w:rPr>
            </w:r>
          </w:p>
        </w:tc>
        <w:tc>
          <w:tcPr>
            <w:shd w:val="clear" w:color="auto" w:fill="d9d9d9"/>
            <w:tcW w:w="534" w:type="pct"/>
            <w:vAlign w:val="center"/>
            <w:textDirection w:val="lrTb"/>
            <w:noWrap w:val="false"/>
          </w:tcPr>
          <w:p>
            <w:pPr>
              <w:jc w:val="center"/>
              <w:rPr>
                <w:b/>
                <w:sz w:val="24"/>
                <w:szCs w:val="24"/>
              </w:rPr>
            </w:pPr>
            <w:r>
              <w:rPr>
                <w:b/>
                <w:sz w:val="24"/>
                <w:szCs w:val="24"/>
              </w:rPr>
              <w:t xml:space="preserve">Код</w:t>
            </w:r>
            <w:r>
              <w:rPr>
                <w:b/>
                <w:sz w:val="24"/>
                <w:szCs w:val="24"/>
              </w:rPr>
            </w:r>
            <w:r>
              <w:rPr>
                <w:b/>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w:t>
            </w:r>
            <w:r>
              <w:rPr>
                <w:sz w:val="24"/>
                <w:szCs w:val="24"/>
              </w:rPr>
            </w:r>
            <w:r>
              <w:rPr>
                <w:sz w:val="24"/>
                <w:szCs w:val="24"/>
              </w:rPr>
            </w:r>
          </w:p>
        </w:tc>
        <w:tc>
          <w:tcPr>
            <w:tcW w:w="1042" w:type="pct"/>
            <w:textDirection w:val="lrTb"/>
            <w:noWrap w:val="false"/>
          </w:tcPr>
          <w:p>
            <w:pPr>
              <w:rPr>
                <w:sz w:val="24"/>
                <w:szCs w:val="24"/>
              </w:rPr>
            </w:pPr>
            <w:r>
              <w:rPr>
                <w:sz w:val="24"/>
                <w:szCs w:val="24"/>
              </w:rPr>
              <w:t xml:space="preserve">AUDPLAN</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Внутренний контроль и аудит Федерального казначейства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01</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w:t>
            </w:r>
            <w:r>
              <w:rPr>
                <w:sz w:val="24"/>
                <w:szCs w:val="24"/>
              </w:rPr>
            </w:r>
            <w:r>
              <w:rPr>
                <w:sz w:val="24"/>
                <w:szCs w:val="24"/>
              </w:rPr>
            </w:r>
          </w:p>
        </w:tc>
        <w:tc>
          <w:tcPr>
            <w:tcW w:w="1042" w:type="pct"/>
            <w:textDirection w:val="lrTb"/>
            <w:noWrap w:val="false"/>
          </w:tcPr>
          <w:p>
            <w:pPr>
              <w:rPr>
                <w:sz w:val="24"/>
                <w:szCs w:val="24"/>
              </w:rPr>
            </w:pPr>
            <w:r>
              <w:rPr>
                <w:sz w:val="24"/>
                <w:szCs w:val="24"/>
              </w:rPr>
              <w:t xml:space="preserve">SYD_WORK</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Аналитический учет и ведение судебной работы </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02</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3</w:t>
            </w:r>
            <w:r>
              <w:rPr>
                <w:sz w:val="24"/>
                <w:szCs w:val="24"/>
              </w:rPr>
            </w:r>
            <w:r>
              <w:rPr>
                <w:sz w:val="24"/>
                <w:szCs w:val="24"/>
              </w:rPr>
            </w:r>
          </w:p>
        </w:tc>
        <w:tc>
          <w:tcPr>
            <w:tcW w:w="1042" w:type="pct"/>
            <w:textDirection w:val="lrTb"/>
            <w:noWrap w:val="false"/>
          </w:tcPr>
          <w:p>
            <w:pPr>
              <w:rPr>
                <w:sz w:val="24"/>
                <w:szCs w:val="24"/>
              </w:rPr>
            </w:pPr>
            <w:r>
              <w:rPr>
                <w:sz w:val="24"/>
                <w:szCs w:val="24"/>
              </w:rPr>
              <w:t xml:space="preserve">ЛЕКС</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Управление ликвидностью единого счета федерального бюджета </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03</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4</w:t>
            </w:r>
            <w:r>
              <w:rPr>
                <w:sz w:val="24"/>
                <w:szCs w:val="24"/>
              </w:rPr>
            </w:r>
            <w:r>
              <w:rPr>
                <w:sz w:val="24"/>
                <w:szCs w:val="24"/>
              </w:rPr>
            </w:r>
          </w:p>
        </w:tc>
        <w:tc>
          <w:tcPr>
            <w:tcW w:w="1042" w:type="pct"/>
            <w:textDirection w:val="lrTb"/>
            <w:noWrap w:val="false"/>
          </w:tcPr>
          <w:p>
            <w:pPr>
              <w:rPr>
                <w:sz w:val="24"/>
                <w:szCs w:val="24"/>
              </w:rPr>
            </w:pPr>
            <w:r>
              <w:rPr>
                <w:sz w:val="24"/>
                <w:szCs w:val="24"/>
              </w:rPr>
              <w:t xml:space="preserve">КОБРФ</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Кассовое обслуживание бюджетов Российской Федерации </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04</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5</w:t>
            </w:r>
            <w:r>
              <w:rPr>
                <w:sz w:val="24"/>
                <w:szCs w:val="24"/>
              </w:rPr>
            </w:r>
            <w:r>
              <w:rPr>
                <w:sz w:val="24"/>
                <w:szCs w:val="24"/>
              </w:rPr>
            </w:r>
          </w:p>
        </w:tc>
        <w:tc>
          <w:tcPr>
            <w:tcW w:w="1042" w:type="pct"/>
            <w:textDirection w:val="lrTb"/>
            <w:noWrap w:val="false"/>
          </w:tcPr>
          <w:p>
            <w:pPr>
              <w:rPr>
                <w:sz w:val="24"/>
                <w:szCs w:val="24"/>
              </w:rPr>
            </w:pPr>
            <w:r>
              <w:rPr>
                <w:sz w:val="24"/>
                <w:szCs w:val="24"/>
              </w:rPr>
              <w:t xml:space="preserve">ЦКС, Центр-КС</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Казначейское исполнение доходов и расходов федерального бюджета и кассовое обслуживание территориальных бюджетов</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08</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6</w:t>
            </w:r>
            <w:r>
              <w:rPr>
                <w:sz w:val="24"/>
                <w:szCs w:val="24"/>
              </w:rPr>
            </w:r>
            <w:r>
              <w:rPr>
                <w:sz w:val="24"/>
                <w:szCs w:val="24"/>
              </w:rPr>
            </w:r>
          </w:p>
        </w:tc>
        <w:tc>
          <w:tcPr>
            <w:tcW w:w="1042" w:type="pct"/>
            <w:textDirection w:val="lrTb"/>
            <w:noWrap w:val="false"/>
          </w:tcPr>
          <w:p>
            <w:pPr>
              <w:rPr>
                <w:sz w:val="24"/>
                <w:szCs w:val="24"/>
              </w:rPr>
            </w:pPr>
            <w:r>
              <w:rPr>
                <w:sz w:val="24"/>
                <w:szCs w:val="24"/>
              </w:rPr>
              <w:t xml:space="preserve">АС ФК</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Автоматизированная система Федерального казначейства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09</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7</w:t>
            </w:r>
            <w:r>
              <w:rPr>
                <w:sz w:val="24"/>
                <w:szCs w:val="24"/>
              </w:rPr>
            </w:r>
            <w:r>
              <w:rPr>
                <w:sz w:val="24"/>
                <w:szCs w:val="24"/>
              </w:rPr>
            </w:r>
          </w:p>
        </w:tc>
        <w:tc>
          <w:tcPr>
            <w:tcW w:w="1042" w:type="pct"/>
            <w:textDirection w:val="lrTb"/>
            <w:noWrap w:val="false"/>
          </w:tcPr>
          <w:p>
            <w:pPr>
              <w:rPr>
                <w:sz w:val="24"/>
                <w:szCs w:val="24"/>
              </w:rPr>
            </w:pPr>
            <w:r>
              <w:rPr>
                <w:sz w:val="24"/>
                <w:szCs w:val="24"/>
              </w:rPr>
              <w:t xml:space="preserve">АКСИОК.Net</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Автоматизированная комплексная система исполнения сметы органами казначейства</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10</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8</w:t>
            </w:r>
            <w:r>
              <w:rPr>
                <w:sz w:val="24"/>
                <w:szCs w:val="24"/>
              </w:rPr>
            </w:r>
            <w:r>
              <w:rPr>
                <w:sz w:val="24"/>
                <w:szCs w:val="24"/>
              </w:rPr>
            </w:r>
          </w:p>
        </w:tc>
        <w:tc>
          <w:tcPr>
            <w:tcW w:w="1042" w:type="pct"/>
            <w:textDirection w:val="lrTb"/>
            <w:noWrap w:val="false"/>
          </w:tcPr>
          <w:p>
            <w:pPr>
              <w:rPr>
                <w:sz w:val="24"/>
                <w:szCs w:val="24"/>
              </w:rPr>
            </w:pPr>
            <w:r>
              <w:rPr>
                <w:sz w:val="24"/>
                <w:szCs w:val="24"/>
              </w:rPr>
              <w:t xml:space="preserve">СПТО</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Система поддержки технологического обеспечения (СПТО)</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13</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9</w:t>
            </w:r>
            <w:r>
              <w:rPr>
                <w:sz w:val="24"/>
                <w:szCs w:val="24"/>
              </w:rPr>
            </w:r>
            <w:r>
              <w:rPr>
                <w:sz w:val="24"/>
                <w:szCs w:val="24"/>
              </w:rPr>
            </w:r>
          </w:p>
        </w:tc>
        <w:tc>
          <w:tcPr>
            <w:tcW w:w="1042" w:type="pct"/>
            <w:textDirection w:val="lrTb"/>
            <w:noWrap w:val="false"/>
          </w:tcPr>
          <w:p>
            <w:pPr>
              <w:rPr>
                <w:sz w:val="24"/>
                <w:szCs w:val="24"/>
              </w:rPr>
            </w:pPr>
            <w:r>
              <w:rPr>
                <w:sz w:val="24"/>
                <w:szCs w:val="24"/>
              </w:rPr>
              <w:t xml:space="preserve">САВД</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Система обеспечения сбора, анализа и визуализации данных для центрального аппарата Федерального казначейства (КПЭ)</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14</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10</w:t>
            </w:r>
            <w:r>
              <w:rPr>
                <w:sz w:val="24"/>
                <w:szCs w:val="24"/>
              </w:rPr>
            </w:r>
            <w:r>
              <w:rPr>
                <w:sz w:val="24"/>
                <w:szCs w:val="24"/>
              </w:rPr>
            </w:r>
          </w:p>
        </w:tc>
        <w:tc>
          <w:tcPr>
            <w:tcW w:w="1042" w:type="pct"/>
            <w:textDirection w:val="lrTb"/>
            <w:noWrap w:val="false"/>
          </w:tcPr>
          <w:p>
            <w:pPr>
              <w:rPr>
                <w:sz w:val="24"/>
                <w:szCs w:val="24"/>
              </w:rPr>
            </w:pPr>
            <w:r>
              <w:rPr>
                <w:sz w:val="24"/>
                <w:szCs w:val="24"/>
              </w:rPr>
              <w:t xml:space="preserve">СУЭ</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Система управления эксплуатацией Федерального казначейства</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15</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11</w:t>
            </w:r>
            <w:r>
              <w:rPr>
                <w:sz w:val="24"/>
                <w:szCs w:val="24"/>
              </w:rPr>
            </w:r>
            <w:r>
              <w:rPr>
                <w:sz w:val="24"/>
                <w:szCs w:val="24"/>
              </w:rPr>
            </w:r>
          </w:p>
        </w:tc>
        <w:tc>
          <w:tcPr>
            <w:tcW w:w="1042" w:type="pct"/>
            <w:textDirection w:val="lrTb"/>
            <w:noWrap w:val="false"/>
          </w:tcPr>
          <w:p>
            <w:pPr>
              <w:rPr>
                <w:sz w:val="24"/>
                <w:szCs w:val="24"/>
              </w:rPr>
            </w:pPr>
            <w:r>
              <w:rPr>
                <w:sz w:val="24"/>
                <w:szCs w:val="24"/>
              </w:rPr>
              <w:t xml:space="preserve">ГИС ГМУ</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Государственная информационная система Официальный сайт Российской Федерации в информационно-телекоммуникационной сети Интернет для размещения информации о государственных (муниципальных) учреждениях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18</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12</w:t>
            </w:r>
            <w:r>
              <w:rPr>
                <w:sz w:val="24"/>
                <w:szCs w:val="24"/>
              </w:rPr>
            </w:r>
            <w:r>
              <w:rPr>
                <w:sz w:val="24"/>
                <w:szCs w:val="24"/>
              </w:rPr>
            </w:r>
          </w:p>
        </w:tc>
        <w:tc>
          <w:tcPr>
            <w:tcW w:w="1042" w:type="pct"/>
            <w:textDirection w:val="lrTb"/>
            <w:noWrap w:val="false"/>
          </w:tcPr>
          <w:p>
            <w:pPr>
              <w:rPr>
                <w:sz w:val="24"/>
                <w:szCs w:val="24"/>
              </w:rPr>
            </w:pPr>
            <w:r>
              <w:rPr>
                <w:sz w:val="24"/>
                <w:szCs w:val="24"/>
              </w:rPr>
              <w:t xml:space="preserve">ГИИС ЭБ, ЭБ</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Государственная интегрированная информационная система управления общественными финансами «Электронный бюджет»</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20</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13</w:t>
            </w:r>
            <w:r>
              <w:rPr>
                <w:sz w:val="24"/>
                <w:szCs w:val="24"/>
              </w:rPr>
            </w:r>
            <w:r>
              <w:rPr>
                <w:sz w:val="24"/>
                <w:szCs w:val="24"/>
              </w:rPr>
            </w:r>
          </w:p>
        </w:tc>
        <w:tc>
          <w:tcPr>
            <w:tcW w:w="1042" w:type="pct"/>
            <w:textDirection w:val="lrTb"/>
            <w:noWrap w:val="false"/>
          </w:tcPr>
          <w:p>
            <w:pPr>
              <w:rPr>
                <w:sz w:val="24"/>
                <w:szCs w:val="24"/>
              </w:rPr>
            </w:pPr>
            <w:r>
              <w:rPr>
                <w:sz w:val="24"/>
                <w:szCs w:val="24"/>
              </w:rPr>
              <w:t xml:space="preserve">АСД «LanDocs», АСД </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Автоматизированная система документооборота «LanDocs»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22</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14</w:t>
            </w:r>
            <w:r>
              <w:rPr>
                <w:sz w:val="24"/>
                <w:szCs w:val="24"/>
              </w:rPr>
            </w:r>
            <w:r>
              <w:rPr>
                <w:sz w:val="24"/>
                <w:szCs w:val="24"/>
              </w:rPr>
            </w:r>
          </w:p>
        </w:tc>
        <w:tc>
          <w:tcPr>
            <w:tcW w:w="1042" w:type="pct"/>
            <w:textDirection w:val="lrTb"/>
            <w:noWrap w:val="false"/>
          </w:tcPr>
          <w:p>
            <w:pPr>
              <w:rPr>
                <w:sz w:val="24"/>
                <w:szCs w:val="24"/>
              </w:rPr>
            </w:pPr>
            <w:r>
              <w:rPr>
                <w:sz w:val="24"/>
                <w:szCs w:val="24"/>
              </w:rPr>
              <w:t xml:space="preserve">ГАСУ</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Государственная автоматизированная информационная система «Управление»</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23</w:t>
            </w:r>
            <w:r>
              <w:rPr>
                <w:sz w:val="24"/>
                <w:szCs w:val="24"/>
              </w:rPr>
            </w:r>
            <w:r>
              <w:rPr>
                <w:sz w:val="24"/>
                <w:szCs w:val="24"/>
              </w:rPr>
            </w:r>
          </w:p>
        </w:tc>
      </w:tr>
      <w:tr>
        <w:tblPrEx/>
        <w:trPr>
          <w:cantSplit/>
        </w:trPr>
        <w:tc>
          <w:tcPr>
            <w:shd w:val="clear" w:color="auto" w:fill="auto"/>
            <w:tcW w:w="445" w:type="pct"/>
            <w:textDirection w:val="lrTb"/>
            <w:noWrap w:val="false"/>
          </w:tcPr>
          <w:p>
            <w:pPr>
              <w:pStyle w:val="1052"/>
              <w:ind w:left="29"/>
              <w:jc w:val="center"/>
              <w:rPr>
                <w:sz w:val="24"/>
                <w:szCs w:val="24"/>
              </w:rPr>
            </w:pPr>
            <w:r>
              <w:rPr>
                <w:sz w:val="24"/>
                <w:szCs w:val="24"/>
              </w:rPr>
              <w:t xml:space="preserve">15</w:t>
            </w:r>
            <w:r>
              <w:rPr>
                <w:sz w:val="24"/>
                <w:szCs w:val="24"/>
              </w:rPr>
            </w:r>
            <w:r>
              <w:rPr>
                <w:sz w:val="24"/>
                <w:szCs w:val="24"/>
              </w:rPr>
            </w:r>
          </w:p>
        </w:tc>
        <w:tc>
          <w:tcPr>
            <w:shd w:val="clear" w:color="auto" w:fill="auto"/>
            <w:tcW w:w="1042" w:type="pct"/>
            <w:textDirection w:val="lrTb"/>
            <w:noWrap w:val="false"/>
          </w:tcPr>
          <w:p>
            <w:pPr>
              <w:rPr>
                <w:sz w:val="24"/>
                <w:szCs w:val="24"/>
              </w:rPr>
            </w:pPr>
            <w:r>
              <w:rPr>
                <w:sz w:val="24"/>
                <w:szCs w:val="24"/>
              </w:rPr>
              <w:t xml:space="preserve">Ведомственный портал</w:t>
            </w:r>
            <w:r>
              <w:rPr>
                <w:sz w:val="24"/>
                <w:szCs w:val="24"/>
              </w:rPr>
            </w:r>
            <w:r>
              <w:rPr>
                <w:sz w:val="24"/>
                <w:szCs w:val="24"/>
              </w:rPr>
            </w:r>
          </w:p>
        </w:tc>
        <w:tc>
          <w:tcPr>
            <w:shd w:val="clear" w:color="auto" w:fill="auto"/>
            <w:tcW w:w="2979" w:type="pct"/>
            <w:textDirection w:val="lrTb"/>
            <w:noWrap w:val="false"/>
          </w:tcPr>
          <w:p>
            <w:pPr>
              <w:spacing w:line="280" w:lineRule="exact"/>
              <w:rPr>
                <w:sz w:val="24"/>
                <w:szCs w:val="24"/>
              </w:rPr>
            </w:pPr>
            <w:r>
              <w:rPr>
                <w:sz w:val="24"/>
                <w:szCs w:val="24"/>
              </w:rPr>
              <w:t xml:space="preserve">Ведомственный портал Федерального казначейства </w:t>
            </w:r>
            <w:r>
              <w:rPr>
                <w:sz w:val="24"/>
                <w:szCs w:val="24"/>
              </w:rPr>
            </w:r>
            <w:r>
              <w:rPr>
                <w:sz w:val="24"/>
                <w:szCs w:val="24"/>
              </w:rPr>
            </w:r>
          </w:p>
        </w:tc>
        <w:tc>
          <w:tcPr>
            <w:shd w:val="clear" w:color="auto" w:fill="auto"/>
            <w:tcW w:w="534" w:type="pct"/>
            <w:vAlign w:val="center"/>
            <w:textDirection w:val="lrTb"/>
            <w:noWrap w:val="false"/>
          </w:tcPr>
          <w:p>
            <w:pPr>
              <w:jc w:val="center"/>
              <w:rPr>
                <w:sz w:val="24"/>
                <w:szCs w:val="24"/>
              </w:rPr>
            </w:pPr>
            <w:r>
              <w:rPr>
                <w:sz w:val="24"/>
                <w:szCs w:val="24"/>
              </w:rPr>
              <w:t xml:space="preserve">25</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16</w:t>
            </w:r>
            <w:r>
              <w:rPr>
                <w:sz w:val="24"/>
                <w:szCs w:val="24"/>
              </w:rPr>
            </w:r>
            <w:r>
              <w:rPr>
                <w:sz w:val="24"/>
                <w:szCs w:val="24"/>
              </w:rPr>
            </w:r>
          </w:p>
        </w:tc>
        <w:tc>
          <w:tcPr>
            <w:tcW w:w="1042" w:type="pct"/>
            <w:textDirection w:val="lrTb"/>
            <w:noWrap w:val="false"/>
          </w:tcPr>
          <w:p>
            <w:pPr>
              <w:rPr>
                <w:sz w:val="24"/>
                <w:szCs w:val="24"/>
              </w:rPr>
            </w:pPr>
            <w:r>
              <w:rPr>
                <w:sz w:val="24"/>
                <w:szCs w:val="24"/>
              </w:rPr>
              <w:t xml:space="preserve">ГИС ГМП</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Государственная информационная система о государственных и муниципальных платежах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26</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17</w:t>
            </w:r>
            <w:r>
              <w:rPr>
                <w:sz w:val="24"/>
                <w:szCs w:val="24"/>
              </w:rPr>
            </w:r>
            <w:r>
              <w:rPr>
                <w:sz w:val="24"/>
                <w:szCs w:val="24"/>
              </w:rPr>
            </w:r>
          </w:p>
        </w:tc>
        <w:tc>
          <w:tcPr>
            <w:tcW w:w="1042" w:type="pct"/>
            <w:textDirection w:val="lrTb"/>
            <w:noWrap w:val="false"/>
          </w:tcPr>
          <w:p>
            <w:pPr>
              <w:rPr>
                <w:sz w:val="24"/>
                <w:szCs w:val="24"/>
              </w:rPr>
            </w:pPr>
            <w:r>
              <w:rPr>
                <w:sz w:val="24"/>
                <w:szCs w:val="24"/>
              </w:rPr>
              <w:t xml:space="preserve">ЕИС</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Единая информационная система в сфере закупок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30</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18</w:t>
            </w:r>
            <w:r>
              <w:rPr>
                <w:sz w:val="24"/>
                <w:szCs w:val="24"/>
              </w:rPr>
            </w:r>
            <w:r>
              <w:rPr>
                <w:sz w:val="24"/>
                <w:szCs w:val="24"/>
              </w:rPr>
            </w:r>
          </w:p>
        </w:tc>
        <w:tc>
          <w:tcPr>
            <w:tcW w:w="1042" w:type="pct"/>
            <w:textDirection w:val="lrTb"/>
            <w:noWrap w:val="false"/>
          </w:tcPr>
          <w:p>
            <w:pPr>
              <w:rPr>
                <w:sz w:val="24"/>
                <w:szCs w:val="24"/>
              </w:rPr>
            </w:pPr>
            <w:r>
              <w:rPr>
                <w:sz w:val="24"/>
                <w:szCs w:val="24"/>
              </w:rPr>
              <w:t xml:space="preserve">СОБИ</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Система обеспечения безопасности информации </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31</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19</w:t>
            </w:r>
            <w:r>
              <w:rPr>
                <w:sz w:val="24"/>
                <w:szCs w:val="24"/>
              </w:rPr>
            </w:r>
            <w:r>
              <w:rPr>
                <w:sz w:val="24"/>
                <w:szCs w:val="24"/>
              </w:rPr>
            </w:r>
          </w:p>
        </w:tc>
        <w:tc>
          <w:tcPr>
            <w:tcW w:w="1042" w:type="pct"/>
            <w:textDirection w:val="lrTb"/>
            <w:noWrap w:val="false"/>
          </w:tcPr>
          <w:p>
            <w:pPr>
              <w:rPr>
                <w:sz w:val="24"/>
                <w:szCs w:val="24"/>
              </w:rPr>
            </w:pPr>
            <w:r>
              <w:rPr>
                <w:sz w:val="24"/>
                <w:szCs w:val="24"/>
              </w:rPr>
              <w:t xml:space="preserve">Официальный сайт</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Официальный сайт Федерального казначейства (Казначейства России)</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32</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20</w:t>
            </w:r>
            <w:r>
              <w:rPr>
                <w:sz w:val="24"/>
                <w:szCs w:val="24"/>
              </w:rPr>
            </w:r>
            <w:r>
              <w:rPr>
                <w:sz w:val="24"/>
                <w:szCs w:val="24"/>
              </w:rPr>
            </w:r>
          </w:p>
        </w:tc>
        <w:tc>
          <w:tcPr>
            <w:tcW w:w="1042" w:type="pct"/>
            <w:textDirection w:val="lrTb"/>
            <w:noWrap w:val="false"/>
          </w:tcPr>
          <w:p>
            <w:pPr>
              <w:rPr>
                <w:sz w:val="24"/>
                <w:szCs w:val="24"/>
              </w:rPr>
            </w:pPr>
            <w:r>
              <w:rPr>
                <w:sz w:val="24"/>
                <w:szCs w:val="24"/>
              </w:rPr>
              <w:t xml:space="preserve">СКИАО</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Система комплексного информационно-аналитического обеспечения деятельности органов Федерального казначейства</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33</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21</w:t>
            </w:r>
            <w:r>
              <w:rPr>
                <w:sz w:val="24"/>
                <w:szCs w:val="24"/>
              </w:rPr>
            </w:r>
            <w:r>
              <w:rPr>
                <w:sz w:val="24"/>
                <w:szCs w:val="24"/>
              </w:rPr>
            </w:r>
          </w:p>
        </w:tc>
        <w:tc>
          <w:tcPr>
            <w:tcW w:w="1042" w:type="pct"/>
            <w:textDirection w:val="lrTb"/>
            <w:noWrap w:val="false"/>
          </w:tcPr>
          <w:p>
            <w:pPr>
              <w:rPr>
                <w:sz w:val="24"/>
                <w:szCs w:val="24"/>
              </w:rPr>
            </w:pPr>
            <w:r>
              <w:rPr>
                <w:sz w:val="24"/>
                <w:szCs w:val="24"/>
              </w:rPr>
              <w:t xml:space="preserve">УЦ ФК</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Информационная система «Удостоверяющий центр» Федерального казначейства</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34</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22</w:t>
            </w:r>
            <w:r>
              <w:rPr>
                <w:sz w:val="24"/>
                <w:szCs w:val="24"/>
              </w:rPr>
            </w:r>
            <w:r>
              <w:rPr>
                <w:sz w:val="24"/>
                <w:szCs w:val="24"/>
              </w:rPr>
            </w:r>
          </w:p>
        </w:tc>
        <w:tc>
          <w:tcPr>
            <w:tcW w:w="1042" w:type="pct"/>
            <w:textDirection w:val="lrTb"/>
            <w:noWrap w:val="false"/>
          </w:tcPr>
          <w:p>
            <w:pPr>
              <w:rPr>
                <w:sz w:val="24"/>
                <w:szCs w:val="24"/>
              </w:rPr>
            </w:pPr>
            <w:r>
              <w:rPr>
                <w:sz w:val="24"/>
                <w:szCs w:val="24"/>
              </w:rPr>
              <w:t xml:space="preserve">ЕОИ</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Единая облачная инфраструктура </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35</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23</w:t>
            </w:r>
            <w:r>
              <w:rPr>
                <w:sz w:val="24"/>
                <w:szCs w:val="24"/>
              </w:rPr>
            </w:r>
            <w:r>
              <w:rPr>
                <w:sz w:val="24"/>
                <w:szCs w:val="24"/>
              </w:rPr>
            </w:r>
          </w:p>
        </w:tc>
        <w:tc>
          <w:tcPr>
            <w:tcW w:w="1042" w:type="pct"/>
            <w:textDirection w:val="lrTb"/>
            <w:noWrap w:val="false"/>
          </w:tcPr>
          <w:p>
            <w:pPr>
              <w:rPr>
                <w:sz w:val="24"/>
                <w:szCs w:val="24"/>
              </w:rPr>
            </w:pPr>
            <w:r>
              <w:rPr>
                <w:sz w:val="24"/>
                <w:szCs w:val="24"/>
              </w:rPr>
              <w:t xml:space="preserve">АС Планирование</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Прикладной программный продукт «Автоматизированная система планирования контрольной и надзорной деятельности Федеральной службы финансово-бюджетного надзора в исполняемых модулях»</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36</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24</w:t>
            </w:r>
            <w:r>
              <w:rPr>
                <w:sz w:val="24"/>
                <w:szCs w:val="24"/>
              </w:rPr>
            </w:r>
            <w:r>
              <w:rPr>
                <w:sz w:val="24"/>
                <w:szCs w:val="24"/>
              </w:rPr>
            </w:r>
          </w:p>
        </w:tc>
        <w:tc>
          <w:tcPr>
            <w:tcW w:w="1042" w:type="pct"/>
            <w:textDirection w:val="lrTb"/>
            <w:noWrap w:val="false"/>
          </w:tcPr>
          <w:p>
            <w:pPr>
              <w:rPr>
                <w:sz w:val="24"/>
                <w:szCs w:val="24"/>
              </w:rPr>
            </w:pPr>
            <w:r>
              <w:rPr>
                <w:sz w:val="24"/>
                <w:szCs w:val="24"/>
              </w:rPr>
              <w:t xml:space="preserve">АСУПиМ</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Автоматизированная система управления печатью и мониторинга</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37</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25</w:t>
            </w:r>
            <w:r>
              <w:rPr>
                <w:sz w:val="24"/>
                <w:szCs w:val="24"/>
              </w:rPr>
            </w:r>
            <w:r>
              <w:rPr>
                <w:sz w:val="24"/>
                <w:szCs w:val="24"/>
              </w:rPr>
            </w:r>
          </w:p>
        </w:tc>
        <w:tc>
          <w:tcPr>
            <w:tcW w:w="1042" w:type="pct"/>
            <w:textDirection w:val="lrTb"/>
            <w:noWrap w:val="false"/>
          </w:tcPr>
          <w:p>
            <w:pPr>
              <w:rPr>
                <w:sz w:val="24"/>
                <w:szCs w:val="24"/>
              </w:rPr>
            </w:pPr>
            <w:r>
              <w:rPr>
                <w:sz w:val="24"/>
                <w:szCs w:val="24"/>
              </w:rPr>
              <w:t xml:space="preserve">АИС УБР Роструда</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Автоматизированная информационная система управления бюджетными ресурсами Роструда</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39</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26</w:t>
            </w:r>
            <w:r>
              <w:rPr>
                <w:sz w:val="24"/>
                <w:szCs w:val="24"/>
              </w:rPr>
            </w:r>
            <w:r>
              <w:rPr>
                <w:sz w:val="24"/>
                <w:szCs w:val="24"/>
              </w:rPr>
            </w:r>
          </w:p>
        </w:tc>
        <w:tc>
          <w:tcPr>
            <w:tcW w:w="1042" w:type="pct"/>
            <w:textDirection w:val="lrTb"/>
            <w:noWrap w:val="false"/>
          </w:tcPr>
          <w:p>
            <w:pPr>
              <w:rPr>
                <w:sz w:val="24"/>
                <w:szCs w:val="24"/>
              </w:rPr>
            </w:pPr>
            <w:r>
              <w:rPr>
                <w:sz w:val="24"/>
                <w:szCs w:val="24"/>
              </w:rPr>
              <w:t xml:space="preserve">ВИС БУ</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Ведомственные информационные системы бюджетного учета</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40</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27</w:t>
            </w:r>
            <w:r>
              <w:rPr>
                <w:sz w:val="24"/>
                <w:szCs w:val="24"/>
              </w:rPr>
            </w:r>
            <w:r>
              <w:rPr>
                <w:sz w:val="24"/>
                <w:szCs w:val="24"/>
              </w:rPr>
            </w:r>
          </w:p>
        </w:tc>
        <w:tc>
          <w:tcPr>
            <w:tcW w:w="1042" w:type="pct"/>
            <w:textDirection w:val="lrTb"/>
            <w:noWrap w:val="false"/>
          </w:tcPr>
          <w:p>
            <w:pPr>
              <w:rPr>
                <w:sz w:val="24"/>
                <w:szCs w:val="24"/>
              </w:rPr>
            </w:pPr>
            <w:r>
              <w:rPr>
                <w:sz w:val="24"/>
                <w:szCs w:val="24"/>
              </w:rPr>
              <w:t xml:space="preserve">ГИС "Независимый регистратор"</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Информационная система, обеспечивающая независимую регистрацию (резервирование и хранение) истории проведения аукционов в электронной форме на электронных торговых площадках </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41</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28</w:t>
            </w:r>
            <w:r>
              <w:rPr>
                <w:sz w:val="24"/>
                <w:szCs w:val="24"/>
              </w:rPr>
            </w:r>
            <w:r>
              <w:rPr>
                <w:sz w:val="24"/>
                <w:szCs w:val="24"/>
              </w:rPr>
            </w:r>
          </w:p>
        </w:tc>
        <w:tc>
          <w:tcPr>
            <w:tcW w:w="1042" w:type="pct"/>
            <w:textDirection w:val="lrTb"/>
            <w:noWrap w:val="false"/>
          </w:tcPr>
          <w:p>
            <w:pPr>
              <w:rPr>
                <w:sz w:val="24"/>
                <w:szCs w:val="24"/>
              </w:rPr>
            </w:pPr>
            <w:r>
              <w:rPr>
                <w:sz w:val="24"/>
                <w:szCs w:val="24"/>
              </w:rPr>
              <w:t xml:space="preserve">ГИС ЭС</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Государственная информационная система электронных сертификатов</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42</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29</w:t>
            </w:r>
            <w:r>
              <w:rPr>
                <w:sz w:val="24"/>
                <w:szCs w:val="24"/>
              </w:rPr>
            </w:r>
            <w:r>
              <w:rPr>
                <w:sz w:val="24"/>
                <w:szCs w:val="24"/>
              </w:rPr>
            </w:r>
          </w:p>
        </w:tc>
        <w:tc>
          <w:tcPr>
            <w:tcW w:w="1042" w:type="pct"/>
            <w:textDirection w:val="lrTb"/>
            <w:noWrap w:val="false"/>
          </w:tcPr>
          <w:p>
            <w:pPr>
              <w:rPr>
                <w:sz w:val="24"/>
                <w:szCs w:val="24"/>
              </w:rPr>
            </w:pPr>
            <w:r>
              <w:rPr>
                <w:sz w:val="24"/>
                <w:szCs w:val="24"/>
              </w:rPr>
              <w:t xml:space="preserve">Лицензионное ПО</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Лицензионное программное обеспечение</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43</w:t>
            </w:r>
            <w:r>
              <w:rPr>
                <w:sz w:val="24"/>
                <w:szCs w:val="24"/>
              </w:rPr>
            </w:r>
            <w:r>
              <w:rPr>
                <w:sz w:val="24"/>
                <w:szCs w:val="24"/>
              </w:rPr>
            </w:r>
          </w:p>
        </w:tc>
      </w:tr>
      <w:tr>
        <w:tblPrEx/>
        <w:trPr>
          <w:cantSplit/>
        </w:trPr>
        <w:tc>
          <w:tcPr>
            <w:tcW w:w="445" w:type="pct"/>
            <w:textDirection w:val="lrTb"/>
            <w:noWrap w:val="false"/>
          </w:tcPr>
          <w:p>
            <w:pPr>
              <w:pStyle w:val="1052"/>
              <w:ind w:left="29"/>
              <w:jc w:val="center"/>
              <w:rPr>
                <w:sz w:val="24"/>
                <w:szCs w:val="24"/>
              </w:rPr>
            </w:pPr>
            <w:r>
              <w:rPr>
                <w:sz w:val="24"/>
                <w:szCs w:val="24"/>
              </w:rPr>
              <w:t xml:space="preserve">30</w:t>
            </w:r>
            <w:r>
              <w:rPr>
                <w:sz w:val="24"/>
                <w:szCs w:val="24"/>
              </w:rPr>
            </w:r>
            <w:r>
              <w:rPr>
                <w:sz w:val="24"/>
                <w:szCs w:val="24"/>
              </w:rPr>
            </w:r>
          </w:p>
        </w:tc>
        <w:tc>
          <w:tcPr>
            <w:tcW w:w="1042" w:type="pct"/>
            <w:textDirection w:val="lrTb"/>
            <w:noWrap w:val="false"/>
          </w:tcPr>
          <w:p>
            <w:pPr>
              <w:rPr>
                <w:sz w:val="24"/>
                <w:szCs w:val="24"/>
              </w:rPr>
            </w:pPr>
            <w:r>
              <w:rPr>
                <w:sz w:val="24"/>
                <w:szCs w:val="24"/>
              </w:rPr>
              <w:t xml:space="preserve">ГИС Торги</w:t>
            </w:r>
            <w:r>
              <w:rPr>
                <w:sz w:val="24"/>
                <w:szCs w:val="24"/>
              </w:rPr>
            </w:r>
            <w:r>
              <w:rPr>
                <w:sz w:val="24"/>
                <w:szCs w:val="24"/>
              </w:rPr>
            </w:r>
          </w:p>
        </w:tc>
        <w:tc>
          <w:tcPr>
            <w:tcW w:w="2979" w:type="pct"/>
            <w:textDirection w:val="lrTb"/>
            <w:noWrap w:val="false"/>
          </w:tcPr>
          <w:p>
            <w:pPr>
              <w:spacing w:line="280" w:lineRule="exact"/>
              <w:rPr>
                <w:sz w:val="24"/>
                <w:szCs w:val="24"/>
              </w:rPr>
            </w:pPr>
            <w:r>
              <w:rPr>
                <w:sz w:val="24"/>
                <w:szCs w:val="24"/>
              </w:rPr>
              <w:t xml:space="preserve">Официальный сайт Российской Федерации в информационно-телекоммуникационной сети «Интернет» www.torgi.gov.ru»</w:t>
            </w:r>
            <w:r>
              <w:rPr>
                <w:sz w:val="24"/>
                <w:szCs w:val="24"/>
              </w:rPr>
            </w:r>
            <w:r>
              <w:rPr>
                <w:sz w:val="24"/>
                <w:szCs w:val="24"/>
              </w:rPr>
            </w:r>
          </w:p>
        </w:tc>
        <w:tc>
          <w:tcPr>
            <w:tcW w:w="534" w:type="pct"/>
            <w:textDirection w:val="lrTb"/>
            <w:noWrap w:val="false"/>
          </w:tcPr>
          <w:p>
            <w:pPr>
              <w:jc w:val="center"/>
              <w:rPr>
                <w:sz w:val="24"/>
                <w:szCs w:val="24"/>
              </w:rPr>
            </w:pPr>
            <w:r>
              <w:rPr>
                <w:sz w:val="24"/>
                <w:szCs w:val="24"/>
              </w:rPr>
              <w:t xml:space="preserve">44</w:t>
            </w:r>
            <w:r>
              <w:rPr>
                <w:sz w:val="24"/>
                <w:szCs w:val="24"/>
              </w:rPr>
            </w:r>
            <w:r>
              <w:rPr>
                <w:sz w:val="24"/>
                <w:szCs w:val="24"/>
              </w:rPr>
            </w:r>
          </w:p>
        </w:tc>
      </w:tr>
    </w:tbl>
    <w:p>
      <w:pPr>
        <w:pStyle w:val="1052"/>
        <w:contextualSpacing w:val="0"/>
        <w:ind w:left="0" w:right="28"/>
        <w:jc w:val="right"/>
        <w:spacing w:line="360" w:lineRule="atLeast"/>
        <w:rPr>
          <w:b/>
          <w:sz w:val="28"/>
          <w:szCs w:val="28"/>
        </w:rPr>
        <w:outlineLvl w:val="1"/>
      </w:pPr>
      <w:r>
        <w:rPr>
          <w:b/>
          <w:sz w:val="28"/>
          <w:szCs w:val="28"/>
        </w:rPr>
      </w:r>
      <w:r>
        <w:rPr>
          <w:b/>
          <w:sz w:val="28"/>
          <w:szCs w:val="28"/>
        </w:rPr>
      </w:r>
      <w:r>
        <w:rPr>
          <w:b/>
          <w:sz w:val="28"/>
          <w:szCs w:val="28"/>
        </w:rPr>
      </w:r>
    </w:p>
    <w:p>
      <w:pPr>
        <w:pStyle w:val="1052"/>
        <w:contextualSpacing w:val="0"/>
        <w:ind w:left="0" w:right="28"/>
        <w:jc w:val="right"/>
        <w:spacing w:line="360" w:lineRule="atLeast"/>
        <w:rPr>
          <w:b/>
          <w:sz w:val="24"/>
          <w:szCs w:val="24"/>
        </w:rPr>
        <w:outlineLvl w:val="1"/>
      </w:pPr>
      <w:r/>
      <w:bookmarkStart w:id="4" w:name="_Toc99619461"/>
      <w:r>
        <w:rPr>
          <w:b/>
          <w:sz w:val="24"/>
          <w:szCs w:val="24"/>
        </w:rPr>
        <w:t xml:space="preserve">Таблица № 2. Код подсистемы ИС (компонента, модуля)</w:t>
      </w:r>
      <w:bookmarkEnd w:id="4"/>
      <w:r>
        <w:rPr>
          <w:b/>
          <w:sz w:val="24"/>
          <w:szCs w:val="24"/>
        </w:rPr>
      </w:r>
      <w:r>
        <w:rPr>
          <w:b/>
          <w:sz w:val="24"/>
          <w:szCs w:val="24"/>
        </w:rPr>
      </w:r>
    </w:p>
    <w:p>
      <w:pPr>
        <w:pStyle w:val="1052"/>
        <w:contextualSpacing w:val="0"/>
        <w:ind w:left="0" w:right="28"/>
        <w:jc w:val="right"/>
        <w:spacing w:line="360" w:lineRule="atLeast"/>
        <w:rPr>
          <w:b/>
          <w:sz w:val="24"/>
          <w:szCs w:val="24"/>
        </w:rPr>
        <w:outlineLvl w:val="1"/>
      </w:pPr>
      <w:r>
        <w:rPr>
          <w:b/>
          <w:sz w:val="24"/>
          <w:szCs w:val="24"/>
        </w:rPr>
      </w:r>
      <w:r>
        <w:rPr>
          <w:b/>
          <w:sz w:val="24"/>
          <w:szCs w:val="24"/>
        </w:rPr>
      </w:r>
      <w:r>
        <w:rPr>
          <w:b/>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3"/>
        <w:gridCol w:w="5245"/>
        <w:gridCol w:w="1298"/>
      </w:tblGrid>
      <w:tr>
        <w:tblPrEx/>
        <w:trPr>
          <w:cantSplit/>
          <w:tblHeader/>
        </w:trPr>
        <w:tc>
          <w:tcPr>
            <w:shd w:val="clear" w:color="auto" w:fill="d9d9d9"/>
            <w:tcW w:w="1562" w:type="pct"/>
            <w:textDirection w:val="lrTb"/>
            <w:noWrap w:val="false"/>
          </w:tcPr>
          <w:p>
            <w:pPr>
              <w:jc w:val="center"/>
              <w:rPr>
                <w:b/>
                <w:sz w:val="24"/>
                <w:szCs w:val="24"/>
              </w:rPr>
            </w:pPr>
            <w:r>
              <w:rPr>
                <w:b/>
                <w:sz w:val="24"/>
                <w:szCs w:val="24"/>
              </w:rPr>
              <w:t xml:space="preserve">Краткое наименование ИС, подсистемы/модуля (при наличии)</w:t>
            </w:r>
            <w:r>
              <w:rPr>
                <w:b/>
                <w:sz w:val="24"/>
                <w:szCs w:val="24"/>
              </w:rPr>
            </w:r>
            <w:r>
              <w:rPr>
                <w:b/>
                <w:sz w:val="24"/>
                <w:szCs w:val="24"/>
              </w:rPr>
            </w:r>
          </w:p>
        </w:tc>
        <w:tc>
          <w:tcPr>
            <w:shd w:val="clear" w:color="auto" w:fill="d9d9d9"/>
            <w:tcW w:w="2756" w:type="pct"/>
            <w:vAlign w:val="center"/>
            <w:textDirection w:val="lrTb"/>
            <w:noWrap w:val="false"/>
          </w:tcPr>
          <w:p>
            <w:pPr>
              <w:jc w:val="center"/>
              <w:spacing w:line="280" w:lineRule="exact"/>
              <w:rPr>
                <w:b/>
                <w:sz w:val="24"/>
                <w:szCs w:val="24"/>
              </w:rPr>
            </w:pPr>
            <w:r>
              <w:rPr>
                <w:b/>
                <w:sz w:val="24"/>
                <w:szCs w:val="24"/>
              </w:rPr>
              <w:t xml:space="preserve">Наименование подсистемы (модуля)</w:t>
            </w:r>
            <w:r>
              <w:rPr>
                <w:b/>
                <w:sz w:val="24"/>
                <w:szCs w:val="24"/>
              </w:rPr>
            </w:r>
            <w:r>
              <w:rPr>
                <w:b/>
                <w:sz w:val="24"/>
                <w:szCs w:val="24"/>
              </w:rPr>
            </w:r>
          </w:p>
        </w:tc>
        <w:tc>
          <w:tcPr>
            <w:shd w:val="clear" w:color="auto" w:fill="d9d9d9"/>
            <w:tcW w:w="682" w:type="pct"/>
            <w:vAlign w:val="center"/>
            <w:textDirection w:val="lrTb"/>
            <w:noWrap w:val="false"/>
          </w:tcPr>
          <w:p>
            <w:pPr>
              <w:jc w:val="center"/>
              <w:rPr>
                <w:b/>
                <w:sz w:val="24"/>
                <w:szCs w:val="24"/>
              </w:rPr>
            </w:pPr>
            <w:r>
              <w:rPr>
                <w:b/>
                <w:sz w:val="24"/>
                <w:szCs w:val="24"/>
              </w:rPr>
              <w:t xml:space="preserve">Код</w:t>
            </w:r>
            <w:r>
              <w:rPr>
                <w:b/>
                <w:sz w:val="24"/>
                <w:szCs w:val="24"/>
              </w:rPr>
            </w:r>
            <w:r>
              <w:rPr>
                <w:b/>
                <w:sz w:val="24"/>
                <w:szCs w:val="24"/>
              </w:rPr>
            </w:r>
          </w:p>
        </w:tc>
      </w:tr>
      <w:tr>
        <w:tblPrEx/>
        <w:trPr>
          <w:cantSplit/>
        </w:trPr>
        <w:tc>
          <w:tcPr>
            <w:tcW w:w="1562" w:type="pct"/>
            <w:textDirection w:val="lrTb"/>
            <w:noWrap w:val="false"/>
          </w:tcPr>
          <w:p>
            <w:pPr>
              <w:rPr>
                <w:b/>
                <w:sz w:val="24"/>
                <w:szCs w:val="24"/>
              </w:rPr>
            </w:pPr>
            <w:r>
              <w:rPr>
                <w:b/>
                <w:sz w:val="24"/>
                <w:szCs w:val="24"/>
              </w:rPr>
              <w:t xml:space="preserve">SYD_WORK</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Аналитический учет и ведение судебной работы </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02</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SYD_WORK ЦАФК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Аналитический учет и ведение судебной работы (уровень ЦАФК)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SYD_WORK ТОФК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Аналитический учет и ведение судебной работы (уровень ТОФК)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Л</w:t>
            </w:r>
            <w:r>
              <w:rPr>
                <w:b/>
                <w:sz w:val="24"/>
                <w:szCs w:val="24"/>
              </w:rPr>
              <w:t xml:space="preserve">ЕКС</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Управление ликвидностью единого счета федерального бюджета </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03</w:t>
            </w:r>
            <w:r>
              <w:rPr>
                <w:b/>
                <w:sz w:val="24"/>
                <w:szCs w:val="24"/>
              </w:rPr>
            </w:r>
            <w:r>
              <w:rPr>
                <w:b/>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Отчетность</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Загрузка, подготовка, формирование, размещение, централизованное хранение отчетности, обеспечение оперативного доступа пользователей центрального аппарата Федерального казначейства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Фонды</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Загрузка, подготовка, формирование информации и отчетности о движении средств федерального бюджета в части нефтегазовых доходов, средств Резервного фонда и Фонда национального благосостояния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Депозиты</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Учет и анализ операций, формирование отчетности по размещению средств федерального бюджета на банковские депозиты в кредитных организациях</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Кредиты</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Аналитический учет бюджетных кредитов на пополнение остатков средств на счетах бюджетов субъектов Российской Федерации (местных бюджетов)</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РЕПО</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Учет и анализ операций, формирование отчетности по размещению средств федерального бюджета в кредитных организациях по договорам репо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Инвалюта</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Учет и анализ операций, формирование отчетности по управлению остатками средств на едином счете федерального бюджета в части покупки (продажи) иностранной валюты</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14:ligatures w14:val="none"/>
              </w:rPr>
            </w:pPr>
            <w:r>
              <w:rPr>
                <w:sz w:val="24"/>
                <w:szCs w:val="24"/>
              </w:rPr>
            </w:r>
            <w:r>
              <w:rPr>
                <w:sz w:val="24"/>
                <w:szCs w:val="24"/>
              </w:rPr>
              <w:t xml:space="preserve">СВОП</w:t>
            </w:r>
            <w:r>
              <w:rPr>
                <w:sz w:val="24"/>
                <w:szCs w:val="24"/>
                <w14:ligatures w14:val="none"/>
              </w:rPr>
            </w:r>
            <w:r>
              <w:rPr>
                <w:sz w:val="24"/>
                <w:szCs w:val="24"/>
                <w14:ligatures w14:val="none"/>
              </w:rPr>
            </w:r>
          </w:p>
        </w:tc>
        <w:tc>
          <w:tcPr>
            <w:tcW w:w="2756" w:type="pct"/>
            <w:textDirection w:val="lrTb"/>
            <w:noWrap w:val="false"/>
          </w:tcPr>
          <w:p>
            <w:pPr>
              <w:spacing w:line="280" w:lineRule="exact"/>
              <w:rPr>
                <w:sz w:val="24"/>
                <w:szCs w:val="24"/>
              </w:rPr>
            </w:pPr>
            <w:r>
              <w:rPr>
                <w:sz w:val="24"/>
                <w:szCs w:val="24"/>
              </w:rPr>
              <w:t xml:space="preserve">Учет и анализ операций, формирование отчетности </w:t>
            </w:r>
            <w:r>
              <w:rPr>
                <w:sz w:val="24"/>
                <w:szCs w:val="24"/>
              </w:rPr>
              <w:t xml:space="preserve">по управлению остатками средств на едином счете федерального бюджета в части купли-продажи иностранной валюты и заключения договоров, являющихся производными финансовыми инструментами, предметом которых является иностранная валюта, на организованных торгах</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Учет и анализ операций, формирование отчетности по размещению средств федерального бюджета на банковских счетах в кредитных организациях и открытия счетов для осуществления таких операций</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08,00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КОБРФ</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Кассовое обслуживание бюджетов РФ</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04</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Автоматизация функций админис</w:t>
            </w:r>
            <w:r>
              <w:rPr>
                <w:sz w:val="24"/>
                <w:szCs w:val="24"/>
              </w:rPr>
              <w:t xml:space="preserve">трирования средств отправки, приема и обработки документов абонентского пункта Федерального казначейства при осуществлении платежей со счетов Федерального казначейства с использованием электронного документооборота с Центральным Банком Российской Федерации</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Загрузка, размещение, централизованное хранение электронных платежных документов Федерального казначейства, обеспечение оперативного доступа пользователей центрального аппарата Федерального казначейства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ЦКС, Центр-КС</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Казначейское исполнение доходов и расходов федерального бюджета и кассовое обслуживание территориальных бюджетов</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08</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СЭД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Модуль «Система электронного документооборота» (СЭД)</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СГ</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Союзное государство</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Отчетность СГ</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Модуль «Бюджетная отчетность Союзного государства» (Отчетность СГ)</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АС ФК</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Автоматизированная система федерального казначейства </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09</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СУФД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СУФД</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СУФД-Портал</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01,01</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Автоматизированное рабочее место ОФК офлайн</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01,02</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Система сопряжения</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01,03</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Автоматизированное рабочее место органа ФК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01,04</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Логистика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01,06</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Автоматизированное рабочее место Офлайн-клиент 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01,09</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Протоколирование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01,10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OEBS</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OEBS</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Бюджетные обязательства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02,01</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Бюджетные данные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02,02</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Сборка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02,03</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Ядро</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02,04</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Платежи</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02,05</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Кассовое планирование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02,06</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Цифровая подпись</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02,07</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Главная книга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02,08</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Установка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02,09</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Миграция данных</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Справочная информация</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02,11</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Отчетность</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02,12</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Обработка поступлений</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02,13</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Протоколирование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02,14</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Реорганизация</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02,15</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Сводная отчетность</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02,17</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Заявки на платеж</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02,18</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СЗИ</w:t>
            </w:r>
            <w:r>
              <w:rPr>
                <w:sz w:val="24"/>
                <w:szCs w:val="24"/>
              </w:rPr>
            </w:r>
            <w:r>
              <w:rPr>
                <w:sz w:val="24"/>
                <w:szCs w:val="24"/>
              </w:rPr>
            </w:r>
          </w:p>
        </w:tc>
        <w:tc>
          <w:tcPr>
            <w:tcW w:w="2756" w:type="pct"/>
            <w:vAlign w:val="center"/>
            <w:textDirection w:val="lrTb"/>
            <w:noWrap w:val="false"/>
          </w:tcPr>
          <w:p>
            <w:pPr>
              <w:spacing w:line="280" w:lineRule="exact"/>
              <w:rPr>
                <w:sz w:val="24"/>
                <w:szCs w:val="24"/>
              </w:rPr>
            </w:pPr>
            <w:r>
              <w:rPr>
                <w:sz w:val="24"/>
                <w:szCs w:val="24"/>
              </w:rPr>
              <w:t xml:space="preserve">Система защиты информации</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ТИП</w:t>
            </w:r>
            <w:r>
              <w:rPr>
                <w:sz w:val="24"/>
                <w:szCs w:val="24"/>
              </w:rPr>
            </w:r>
            <w:r>
              <w:rPr>
                <w:sz w:val="24"/>
                <w:szCs w:val="24"/>
              </w:rPr>
            </w:r>
          </w:p>
        </w:tc>
        <w:tc>
          <w:tcPr>
            <w:tcW w:w="2756" w:type="pct"/>
            <w:vAlign w:val="center"/>
            <w:textDirection w:val="lrTb"/>
            <w:noWrap w:val="false"/>
          </w:tcPr>
          <w:p>
            <w:pPr>
              <w:spacing w:line="280" w:lineRule="exact"/>
              <w:rPr>
                <w:sz w:val="24"/>
                <w:szCs w:val="24"/>
              </w:rPr>
            </w:pPr>
            <w:r>
              <w:rPr>
                <w:sz w:val="24"/>
                <w:szCs w:val="24"/>
              </w:rPr>
              <w:t xml:space="preserve">Транспортная интеграционная подсистема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Аксиок.Net</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Аксиок.Net</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10</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Аксиок.Net (децентрализованное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Администрирование поступлений по главе 100 «Федеральное казначейство</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01,01</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Ведение и учет сведений об обязательствах по главе 100 «Федеральное казначейство»</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01,02</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Ведение лицевых счетов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01,03</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Ведение общесистемной нормативно-справочной информации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01,04</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Ведение системы управленческого учета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01,05</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Доведение бюджетных данных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01,06</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Общесистемное администрирование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01,07</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Осуществление операций по компенсационным выплатам по вкладам (взносам) в организациях государственного страхования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01,08</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Подготовка, сбор и свод данных</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01,09</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Расчеты с персоналом</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Составление и ведение бюджетной росписи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01,11</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Составление и ведение бюджетной сметы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01,12</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Учет материальных ценностей</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01,13</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Учет персонала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01,14</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Учет средств федерального бюджета, размещенных на депозитах</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01,15</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Формирование и учет платежных документов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01,16</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Формирование отчетности на основе данных учета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01,17</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Формирование информации о заключении государственных контрактов, их основных условиях и параметрах</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01,18</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Хозяйственный учет по главе 100 «Федеральное казначейство»</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01,19</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Аксиок.Net (централизованное)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Расчеты</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02,01</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Бюджетное Планирование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02,02</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Зарплата и кадры</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02,03</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Учет нефинансовых активов</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02,04</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Учет и отчетность</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02,05</w:t>
            </w:r>
            <w:r>
              <w:rPr>
                <w:sz w:val="24"/>
                <w:szCs w:val="24"/>
              </w:rPr>
            </w:r>
            <w:r>
              <w:rPr>
                <w:sz w:val="24"/>
                <w:szCs w:val="24"/>
              </w:rPr>
            </w:r>
          </w:p>
        </w:tc>
      </w:tr>
      <w:tr>
        <w:tblPrEx/>
        <w:trPr>
          <w:cantSplit/>
          <w:trHeight w:val="34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Прочее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02,06</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СПТО</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Система поддержки технологического обеспечения (СПТО)</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13</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ПМ УК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Прикладной модуль «Универсальный конвертер»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УК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«Универсальный конвертер»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ТС</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«Транзакционная система»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САО</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«Система аналитической отчётности»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АРМ-Р</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«Автоматизированное рабочее место руководителя»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СФМ</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«Система функционального моделирования»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СЗИ «СПТО»</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«Сервер защиты»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ПКОИ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картографического отображения информации ППО «СПТО»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08,00</w:t>
            </w:r>
            <w:r>
              <w:rPr>
                <w:sz w:val="24"/>
                <w:szCs w:val="24"/>
              </w:rPr>
            </w:r>
            <w:r>
              <w:rPr>
                <w:sz w:val="24"/>
                <w:szCs w:val="24"/>
              </w:rPr>
            </w:r>
          </w:p>
        </w:tc>
      </w:tr>
      <w:tr>
        <w:tblPrEx/>
        <w:trPr>
          <w:cantSplit/>
        </w:trPr>
        <w:tc>
          <w:tcPr>
            <w:tcW w:w="1562" w:type="pct"/>
            <w:textDirection w:val="lrTb"/>
            <w:noWrap w:val="false"/>
          </w:tcPr>
          <w:p>
            <w:pPr>
              <w:rPr>
                <w:sz w:val="24"/>
                <w:szCs w:val="24"/>
              </w:rPr>
            </w:pPr>
            <w:r>
              <w:rPr>
                <w:b/>
                <w:sz w:val="24"/>
                <w:szCs w:val="24"/>
              </w:rPr>
              <w:t xml:space="preserve">САВД</w:t>
            </w:r>
            <w:r>
              <w:rPr>
                <w:sz w:val="24"/>
                <w:szCs w:val="24"/>
              </w:rPr>
            </w:r>
            <w:r>
              <w:rPr>
                <w:sz w:val="24"/>
                <w:szCs w:val="24"/>
              </w:rPr>
            </w:r>
          </w:p>
        </w:tc>
        <w:tc>
          <w:tcPr>
            <w:tcW w:w="2756" w:type="pct"/>
            <w:textDirection w:val="lrTb"/>
            <w:noWrap w:val="false"/>
          </w:tcPr>
          <w:p>
            <w:pPr>
              <w:spacing w:line="280" w:lineRule="exact"/>
              <w:rPr>
                <w:sz w:val="24"/>
                <w:szCs w:val="24"/>
              </w:rPr>
            </w:pPr>
            <w:r>
              <w:rPr>
                <w:b/>
                <w:sz w:val="24"/>
                <w:szCs w:val="24"/>
              </w:rPr>
              <w:t xml:space="preserve">Система обеспечения сбора, анализа и визуализации данных для Центрального аппарата Федерального казначейства (КПЭ)</w:t>
            </w:r>
            <w:r>
              <w:rPr>
                <w:sz w:val="24"/>
                <w:szCs w:val="24"/>
              </w:rPr>
            </w:r>
            <w:r>
              <w:rPr>
                <w:sz w:val="24"/>
                <w:szCs w:val="24"/>
              </w:rPr>
            </w:r>
          </w:p>
        </w:tc>
        <w:tc>
          <w:tcPr>
            <w:tcW w:w="682" w:type="pct"/>
            <w:vAlign w:val="center"/>
            <w:textDirection w:val="lrTb"/>
            <w:noWrap w:val="false"/>
          </w:tcPr>
          <w:p>
            <w:pPr>
              <w:jc w:val="center"/>
              <w:rPr>
                <w:sz w:val="24"/>
                <w:szCs w:val="24"/>
              </w:rPr>
            </w:pPr>
            <w:r>
              <w:rPr>
                <w:b/>
                <w:sz w:val="24"/>
                <w:szCs w:val="24"/>
              </w:rPr>
              <w:t xml:space="preserve">14</w:t>
            </w:r>
            <w:r>
              <w:rPr>
                <w:sz w:val="24"/>
                <w:szCs w:val="24"/>
              </w:rPr>
            </w:r>
            <w:r>
              <w:rPr>
                <w:sz w:val="24"/>
                <w:szCs w:val="24"/>
              </w:rPr>
            </w:r>
          </w:p>
        </w:tc>
      </w:tr>
      <w:tr>
        <w:tblPrEx/>
        <w:trPr>
          <w:cantSplit/>
          <w:trHeight w:val="1228"/>
        </w:trPr>
        <w:tc>
          <w:tcPr>
            <w:tcW w:w="1562" w:type="pct"/>
            <w:textDirection w:val="lrTb"/>
            <w:noWrap w:val="false"/>
          </w:tcPr>
          <w:p>
            <w:pPr>
              <w:rPr>
                <w:sz w:val="24"/>
                <w:szCs w:val="24"/>
              </w:rPr>
            </w:pPr>
            <w:r>
              <w:rPr>
                <w:sz w:val="24"/>
                <w:szCs w:val="24"/>
              </w:rPr>
              <w:t xml:space="preserve">Мобильное приложение ИАС ФК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анализа и визуализации данных на мобильных устройствах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Витрины данных ИАС ФК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формирования и визуализации витрин данных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КПЭ</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анализа данных об исполнении бюджетов бюджетной системы РФ - «Ключевые показатели эффективности»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АГЗ</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анализа эффективности бюджетных расходов при размещении и выполнении государственного (муниципального) заказа – «Анализ гос. закупок»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СУЭ</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Система управления эксплуатацией Федерального казначейства </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15</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ПУМИ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управления и мониторинга инфраструктуры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ПУМС</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управления мониторинга сервисов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ПУПЭ</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управления процессами эксплуатации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ПИО</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информирования и отчетности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ПУЖЦ</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управления жизненным циклом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ПИПЭ</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«Информационный портал эксплуатации»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ПХКЭ</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хранения конфигурационных элементов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ПХПОИД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хранения программного обеспечения, исправлений и документации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08,00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ПЭО</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«Электронное обучение» СУЭ 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10,00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ППМД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«Планирование и мониторинг деятельности Федерального казначейства» СУЭ 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11,00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ПИВ</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информационного взаимодействия</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12,00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ПЕКЦ</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Единый контактный центр </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14,00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ГИИС ЭБ, ЭБ </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Государственная интегрированная информационная система управления общественными финансами «Электронный бюджет»</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20</w:t>
            </w:r>
            <w:r>
              <w:rPr>
                <w:b/>
                <w:sz w:val="24"/>
                <w:szCs w:val="24"/>
              </w:rPr>
            </w:r>
            <w:r>
              <w:rPr>
                <w:b/>
                <w:sz w:val="24"/>
                <w:szCs w:val="24"/>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ПБП</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бюджетного планирования</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01,00</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ПУД</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доходами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02,00</w:t>
            </w:r>
            <w:r>
              <w:rPr>
                <w:sz w:val="24"/>
                <w:szCs w:val="24"/>
                <w:highlight w:val="none"/>
              </w:rPr>
            </w:r>
            <w:r>
              <w:rPr>
                <w:sz w:val="24"/>
                <w:szCs w:val="24"/>
                <w:highlight w:val="none"/>
              </w:rPr>
            </w:r>
          </w:p>
        </w:tc>
      </w:tr>
      <w:tr>
        <w:tblPrEx/>
        <w:trPr/>
        <w:tc>
          <w:tcPr>
            <w:tcW w:w="1562" w:type="pct"/>
            <w:vMerge w:val="restart"/>
            <w:textDirection w:val="lrTb"/>
            <w:noWrap w:val="false"/>
          </w:tcPr>
          <w:p>
            <w:pPr>
              <w:rPr>
                <w:sz w:val="24"/>
                <w:szCs w:val="24"/>
                <w:highlight w:val="none"/>
              </w:rPr>
            </w:pPr>
            <w:r>
              <w:rPr>
                <w:sz w:val="24"/>
                <w:szCs w:val="24"/>
                <w:highlight w:val="none"/>
              </w:rPr>
              <w:t xml:space="preserve">ПУД МАиРД</w:t>
            </w:r>
            <w:r>
              <w:rPr>
                <w:sz w:val="24"/>
                <w:szCs w:val="24"/>
                <w:highlight w:val="none"/>
              </w:rPr>
            </w:r>
            <w:r>
              <w:rPr>
                <w:sz w:val="24"/>
                <w:szCs w:val="24"/>
                <w:highlight w:val="none"/>
              </w:rPr>
            </w:r>
          </w:p>
        </w:tc>
        <w:tc>
          <w:tcPr>
            <w:tcW w:w="2756" w:type="pct"/>
            <w:vMerge w:val="restart"/>
            <w:textDirection w:val="lrTb"/>
            <w:noWrap w:val="false"/>
          </w:tcPr>
          <w:p>
            <w:pPr>
              <w:spacing w:line="280" w:lineRule="exact"/>
              <w:rPr>
                <w:sz w:val="24"/>
                <w:szCs w:val="24"/>
                <w:highlight w:val="none"/>
              </w:rPr>
            </w:pPr>
            <w:r>
              <w:rPr>
                <w:sz w:val="24"/>
                <w:szCs w:val="24"/>
                <w:highlight w:val="none"/>
              </w:rPr>
              <w:t xml:space="preserve">Подсистема управления доходами (Модуль администрирования и распределения доходов)</w:t>
            </w:r>
            <w:r>
              <w:rPr>
                <w:sz w:val="24"/>
                <w:szCs w:val="24"/>
                <w:highlight w:val="none"/>
              </w:rPr>
            </w:r>
            <w:r>
              <w:rPr>
                <w:sz w:val="24"/>
                <w:szCs w:val="24"/>
                <w:highlight w:val="none"/>
              </w:rPr>
            </w:r>
          </w:p>
        </w:tc>
        <w:tc>
          <w:tcPr>
            <w:tcW w:w="682" w:type="pct"/>
            <w:vAlign w:val="center"/>
            <w:vMerge w:val="restart"/>
            <w:textDirection w:val="lrTb"/>
            <w:noWrap w:val="false"/>
          </w:tcPr>
          <w:p>
            <w:pPr>
              <w:jc w:val="center"/>
              <w:rPr>
                <w:sz w:val="24"/>
                <w:szCs w:val="24"/>
                <w:highlight w:val="none"/>
              </w:rPr>
            </w:pPr>
            <w:r>
              <w:rPr>
                <w:sz w:val="24"/>
                <w:szCs w:val="24"/>
                <w:highlight w:val="none"/>
              </w:rPr>
              <w:t xml:space="preserve">02,01</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ПУГДиФА</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управления долгом и финансовыми активами</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03,00</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ПУДС</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денежными средствами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04,00</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ПУДС МУЛ</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денежными средствами (модуль управления ликвидностью)</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04,01</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ПУДС КП</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денежными средствами (модуль кассового планирования, компонент кассового планирования)</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04,02</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ПУДС Прогноз</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денежными средствами (модуль кассового планирования, компонент прогнозирования остатка средств на счетах Федерального казначейства, необходимого для осуществления платежей)</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04,03</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ПУДС ЕКС</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денежными средствами (модуль осуществления бюджетных платежей и управления единым счетом федерального бюджета (соответствующих бюджетов бюджетной системы Российской Федерации))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04,04</w:t>
            </w:r>
            <w:r>
              <w:rPr>
                <w:sz w:val="24"/>
                <w:szCs w:val="24"/>
                <w:highlight w:val="none"/>
              </w:rPr>
            </w:r>
            <w:r>
              <w:rPr>
                <w:sz w:val="24"/>
                <w:szCs w:val="24"/>
                <w:highlight w:val="none"/>
              </w:rPr>
            </w:r>
          </w:p>
        </w:tc>
      </w:tr>
      <w:tr>
        <w:tblPrEx/>
        <w:trPr>
          <w:cantSplit/>
        </w:trPr>
        <w:tc>
          <w:tcPr>
            <w:shd w:val="clear" w:color="auto" w:fill="auto"/>
            <w:tcW w:w="1562" w:type="pct"/>
            <w:textDirection w:val="lrTb"/>
            <w:noWrap w:val="false"/>
          </w:tcPr>
          <w:p>
            <w:pPr>
              <w:contextualSpacing w:val="0"/>
              <w:jc w:val="left"/>
              <w:rPr>
                <w:i/>
                <w:iCs/>
                <w:sz w:val="22"/>
                <w:szCs w:val="22"/>
                <w:highlight w:val="none"/>
              </w:rPr>
              <w:suppressLineNumbers w:val="0"/>
            </w:pPr>
            <w:r>
              <w:rPr>
                <w:i/>
                <w:iCs/>
                <w:sz w:val="22"/>
                <w:szCs w:val="22"/>
                <w:highlight w:val="none"/>
              </w:rPr>
              <w:t xml:space="preserve">ПУДС БМиК</w:t>
            </w:r>
            <w:r>
              <w:rPr>
                <w:i/>
                <w:iCs/>
                <w:sz w:val="22"/>
                <w:szCs w:val="22"/>
                <w:highlight w:val="none"/>
              </w:rPr>
            </w:r>
            <w:r>
              <w:rPr>
                <w:i/>
                <w:iCs/>
                <w:sz w:val="22"/>
                <w:szCs w:val="22"/>
                <w:highlight w:val="none"/>
              </w:rPr>
            </w:r>
          </w:p>
        </w:tc>
        <w:tc>
          <w:tcPr>
            <w:shd w:val="clear" w:color="auto" w:fill="auto"/>
            <w:tcW w:w="2756" w:type="pct"/>
            <w:textDirection w:val="lrTb"/>
            <w:noWrap w:val="false"/>
          </w:tcPr>
          <w:p>
            <w:pPr>
              <w:contextualSpacing w:val="0"/>
              <w:jc w:val="left"/>
              <w:spacing w:before="6" w:after="6" w:line="280" w:lineRule="exact"/>
              <w:rPr>
                <w:i/>
                <w:iCs/>
                <w:sz w:val="22"/>
                <w:szCs w:val="22"/>
                <w:highlight w:val="none"/>
              </w:rPr>
              <w:suppressLineNumbers w:val="0"/>
            </w:pPr>
            <w:r>
              <w:rPr>
                <w:i/>
                <w:iCs/>
                <w:sz w:val="22"/>
                <w:szCs w:val="22"/>
                <w:highlight w:val="none"/>
              </w:rPr>
              <w:t xml:space="preserve">Подсистема управления денежными средствами (Компонент бюджетного мониторинга и контроля)</w:t>
            </w:r>
            <w:r>
              <w:rPr>
                <w:i/>
                <w:iCs/>
                <w:sz w:val="22"/>
                <w:szCs w:val="22"/>
                <w:highlight w:val="none"/>
                <w:lang w:val="en-US"/>
              </w:rPr>
              <w:t xml:space="preserve">*</w:t>
            </w:r>
            <w:r>
              <w:rPr>
                <w:i/>
                <w:iCs/>
                <w:sz w:val="22"/>
                <w:szCs w:val="22"/>
                <w:highlight w:val="none"/>
              </w:rPr>
            </w:r>
            <w:r>
              <w:rPr>
                <w:i/>
                <w:iCs/>
                <w:sz w:val="22"/>
                <w:szCs w:val="22"/>
                <w:highlight w:val="none"/>
              </w:rPr>
            </w:r>
          </w:p>
        </w:tc>
        <w:tc>
          <w:tcPr>
            <w:shd w:val="clear" w:color="auto" w:fill="auto"/>
            <w:tcW w:w="682" w:type="pct"/>
            <w:vAlign w:val="center"/>
            <w:textDirection w:val="lrTb"/>
            <w:noWrap w:val="false"/>
          </w:tcPr>
          <w:p>
            <w:pPr>
              <w:contextualSpacing w:val="0"/>
              <w:jc w:val="center"/>
              <w:rPr>
                <w:i/>
                <w:iCs/>
                <w:sz w:val="22"/>
                <w:szCs w:val="22"/>
                <w:highlight w:val="none"/>
              </w:rPr>
              <w:suppressLineNumbers w:val="0"/>
            </w:pPr>
            <w:r>
              <w:rPr>
                <w:i/>
                <w:iCs/>
                <w:sz w:val="22"/>
                <w:szCs w:val="22"/>
                <w:highlight w:val="none"/>
              </w:rPr>
              <w:t xml:space="preserve">04,05</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расходами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05,00</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 РС</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14:ligatures w14:val="none"/>
              </w:rPr>
            </w:pPr>
            <w:r>
              <w:rPr>
                <w:sz w:val="24"/>
                <w:szCs w:val="24"/>
                <w:highlight w:val="none"/>
              </w:rPr>
              <w:t xml:space="preserve">Подсистема управления расходами (</w:t>
            </w:r>
            <w:r>
              <w:rPr>
                <w:sz w:val="24"/>
                <w:szCs w:val="24"/>
                <w:highlight w:val="none"/>
              </w:rPr>
              <w:t xml:space="preserve">Модуль фо</w:t>
            </w:r>
            <w:r>
              <w:rPr>
                <w:sz w:val="24"/>
                <w:szCs w:val="24"/>
                <w:highlight w:val="none"/>
              </w:rPr>
              <w:t xml:space="preserve">рмирования соглашений о предоставлении субсидий и ведения соответствующего реестра: </w:t>
            </w:r>
            <w:r>
              <w:rPr>
                <w:b/>
                <w:bCs/>
                <w:sz w:val="24"/>
                <w:szCs w:val="24"/>
                <w:highlight w:val="none"/>
              </w:rPr>
              <w:t xml:space="preserve">компонент формирования и ведения реестра соглашений</w:t>
            </w:r>
            <w:r>
              <w:rPr>
                <w:sz w:val="24"/>
                <w:szCs w:val="24"/>
                <w:highlight w:val="none"/>
              </w:rPr>
              <w:t xml:space="preserve">)</w:t>
            </w:r>
            <w:r>
              <w:rPr>
                <w:sz w:val="24"/>
                <w:szCs w:val="24"/>
                <w:highlight w:val="none"/>
                <w14:ligatures w14:val="none"/>
              </w:rPr>
            </w:r>
            <w:r>
              <w:rPr>
                <w:sz w:val="24"/>
                <w:szCs w:val="24"/>
                <w:highlight w:val="none"/>
                <w14:ligatures w14: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05,01</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ПУР РГЗ</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управления расходами в части ведения реестра госзаданий</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05,02</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 БО</w:t>
            </w:r>
            <w:r>
              <w:rPr>
                <w:sz w:val="24"/>
                <w:szCs w:val="24"/>
                <w:highlight w:val="none"/>
              </w:rPr>
            </w:r>
            <w:r>
              <w:rPr>
                <w:sz w:val="24"/>
                <w:szCs w:val="24"/>
                <w:highlight w:val="none"/>
              </w:rPr>
            </w:r>
          </w:p>
        </w:tc>
        <w:tc>
          <w:tcPr>
            <w:tcW w:w="2756" w:type="pct"/>
            <w:textDirection w:val="lrTb"/>
            <w:noWrap w:val="false"/>
          </w:tcPr>
          <w:p>
            <w:pPr>
              <w:spacing w:line="280" w:lineRule="exact"/>
              <w:rPr>
                <w:b/>
                <w:bCs/>
                <w:sz w:val="24"/>
                <w:szCs w:val="24"/>
                <w:highlight w:val="none"/>
              </w:rPr>
            </w:pPr>
            <w:r>
              <w:rPr>
                <w:sz w:val="24"/>
                <w:szCs w:val="24"/>
                <w:highlight w:val="none"/>
              </w:rPr>
            </w:r>
            <w:r>
              <w:rPr>
                <w:sz w:val="24"/>
                <w:szCs w:val="24"/>
                <w:highlight w:val="none"/>
              </w:rPr>
              <w:t xml:space="preserve">Подсистема управления расходами</w:t>
            </w:r>
            <w:r>
              <w:rPr>
                <w:sz w:val="24"/>
                <w:szCs w:val="24"/>
                <w:highlight w:val="none"/>
                <w:lang w:val="en-US"/>
              </w:rPr>
              <w:t xml:space="preserve"> (</w:t>
            </w:r>
            <w:r>
              <w:rPr>
                <w:sz w:val="24"/>
                <w:szCs w:val="24"/>
                <w:highlight w:val="none"/>
              </w:rPr>
              <w:t xml:space="preserve">Модуль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w:t>
            </w:r>
            <w:r>
              <w:rPr>
                <w:sz w:val="24"/>
                <w:szCs w:val="24"/>
                <w:highlight w:val="none"/>
              </w:rPr>
              <w:t xml:space="preserve">: </w:t>
            </w:r>
            <w:r>
              <w:rPr>
                <w:sz w:val="24"/>
                <w:szCs w:val="24"/>
                <w:highlight w:val="none"/>
              </w:rPr>
              <w:t xml:space="preserve"> </w:t>
            </w:r>
            <w:r>
              <w:rPr>
                <w:b/>
                <w:bCs/>
                <w:sz w:val="24"/>
                <w:szCs w:val="24"/>
                <w:highlight w:val="none"/>
              </w:rPr>
              <w:t xml:space="preserve">компонент ведения бюджетных обязательств (БО)</w:t>
            </w:r>
            <w:r>
              <w:rPr>
                <w:b/>
                <w:bCs/>
                <w:sz w:val="24"/>
                <w:szCs w:val="24"/>
                <w:highlight w:val="none"/>
                <w:lang w:val="en-US"/>
              </w:rPr>
              <w:t xml:space="preserve">)</w:t>
            </w:r>
            <w:r>
              <w:rPr>
                <w:b/>
                <w:bCs/>
                <w:sz w:val="24"/>
                <w:szCs w:val="24"/>
                <w:highlight w:val="none"/>
              </w:rPr>
            </w:r>
            <w:r>
              <w:rPr>
                <w:b/>
                <w:bCs/>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05,03</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 ДО</w:t>
            </w:r>
            <w:r>
              <w:rPr>
                <w:sz w:val="24"/>
                <w:szCs w:val="24"/>
                <w:highlight w:val="none"/>
              </w:rPr>
            </w:r>
            <w:r>
              <w:rPr>
                <w:sz w:val="24"/>
                <w:szCs w:val="24"/>
                <w:highlight w:val="none"/>
              </w:rPr>
            </w:r>
          </w:p>
        </w:tc>
        <w:tc>
          <w:tcPr>
            <w:tcW w:w="2756" w:type="pct"/>
            <w:textDirection w:val="lrTb"/>
            <w:noWrap w:val="false"/>
          </w:tcPr>
          <w:p>
            <w:pPr>
              <w:spacing w:line="280" w:lineRule="exact"/>
              <w:rPr>
                <w:b/>
                <w:bCs/>
                <w:sz w:val="24"/>
                <w:szCs w:val="24"/>
                <w:highlight w:val="none"/>
              </w:rPr>
            </w:pPr>
            <w:r>
              <w:rPr>
                <w:sz w:val="24"/>
                <w:szCs w:val="24"/>
                <w:highlight w:val="none"/>
              </w:rPr>
            </w:r>
            <w:r>
              <w:rPr>
                <w:sz w:val="24"/>
                <w:szCs w:val="24"/>
                <w:highlight w:val="none"/>
              </w:rPr>
              <w:t xml:space="preserve">Подсистема управления расходами</w:t>
            </w:r>
            <w:r>
              <w:rPr>
                <w:sz w:val="24"/>
                <w:szCs w:val="24"/>
                <w:highlight w:val="none"/>
                <w:lang w:val="en-US"/>
              </w:rPr>
              <w:t xml:space="preserve"> (</w:t>
            </w:r>
            <w:r>
              <w:rPr>
                <w:sz w:val="24"/>
                <w:szCs w:val="24"/>
                <w:highlight w:val="none"/>
              </w:rPr>
              <w:t xml:space="preserve">Модуль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w:t>
            </w:r>
            <w:r>
              <w:rPr>
                <w:sz w:val="24"/>
                <w:szCs w:val="24"/>
                <w:highlight w:val="none"/>
              </w:rPr>
              <w:t xml:space="preserve">: </w:t>
            </w:r>
            <w:r>
              <w:rPr>
                <w:b/>
                <w:bCs/>
                <w:sz w:val="24"/>
                <w:szCs w:val="24"/>
                <w:highlight w:val="none"/>
              </w:rPr>
              <w:t xml:space="preserve">Компонент ведения денежных обязательств (ДО)</w:t>
            </w:r>
            <w:r>
              <w:rPr>
                <w:b/>
                <w:bCs/>
                <w:sz w:val="24"/>
                <w:szCs w:val="24"/>
                <w:highlight w:val="none"/>
                <w:lang w:val="en-US"/>
              </w:rPr>
              <w:t xml:space="preserve">)</w:t>
            </w:r>
            <w:r>
              <w:rPr>
                <w:b/>
                <w:bCs/>
                <w:sz w:val="24"/>
                <w:szCs w:val="24"/>
                <w:highlight w:val="none"/>
              </w:rPr>
            </w:r>
            <w:r>
              <w:rPr>
                <w:b/>
                <w:bCs/>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05,04</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ПУР ЛС</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в части создания модуля ведения лицевых счетов (ЛС)</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05,05</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 ДБД</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b/>
                <w:bCs/>
                <w:sz w:val="24"/>
                <w:szCs w:val="24"/>
                <w:highlight w:val="none"/>
              </w:rPr>
            </w:r>
            <w:r>
              <w:rPr>
                <w:sz w:val="24"/>
                <w:szCs w:val="24"/>
                <w:highlight w:val="none"/>
              </w:rPr>
              <w:t xml:space="preserve">Подсистема управления расходами</w:t>
            </w:r>
            <w:r>
              <w:rPr>
                <w:b/>
                <w:bCs/>
                <w:sz w:val="24"/>
                <w:szCs w:val="24"/>
                <w:highlight w:val="none"/>
                <w:lang w:val="en-US"/>
              </w:rPr>
              <w:t xml:space="preserve"> (</w:t>
            </w:r>
            <w:r>
              <w:rPr>
                <w:sz w:val="24"/>
                <w:szCs w:val="24"/>
                <w:highlight w:val="none"/>
              </w:rPr>
              <w:t xml:space="preserve">Модуль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w:t>
            </w:r>
            <w:r>
              <w:rPr>
                <w:sz w:val="24"/>
                <w:szCs w:val="24"/>
                <w:highlight w:val="none"/>
              </w:rPr>
              <w:t xml:space="preserve">: </w:t>
            </w:r>
            <w:r>
              <w:rPr>
                <w:b/>
                <w:bCs/>
                <w:sz w:val="24"/>
                <w:szCs w:val="24"/>
                <w:highlight w:val="none"/>
              </w:rPr>
              <w:t xml:space="preserve">компонент распределения и доведения бюджетных ассигнований, лимитов бюджетных обязательств и предельных объемов финансирования (ДБД)</w:t>
            </w:r>
            <w:r>
              <w:rPr>
                <w:b/>
                <w:bCs/>
                <w:sz w:val="24"/>
                <w:szCs w:val="24"/>
                <w:highlight w:val="none"/>
                <w:lang w:val="en-US"/>
              </w:rPr>
              <w:t xml:space="preserve">)</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05,06</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 Ср</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r>
            <w:r>
              <w:rPr>
                <w:sz w:val="24"/>
                <w:szCs w:val="24"/>
                <w:highlight w:val="none"/>
              </w:rPr>
              <w:t xml:space="preserve">Подсистема управления расходами</w:t>
            </w:r>
            <w:r>
              <w:rPr>
                <w:sz w:val="24"/>
                <w:szCs w:val="24"/>
                <w:highlight w:val="none"/>
                <w:lang w:val="en-US"/>
              </w:rPr>
              <w:t xml:space="preserve"> (</w:t>
            </w:r>
            <w:r>
              <w:rPr>
                <w:sz w:val="24"/>
                <w:szCs w:val="24"/>
                <w:highlight w:val="none"/>
              </w:rPr>
              <w:t xml:space="preserve">Модуль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w:t>
            </w:r>
            <w:r>
              <w:rPr>
                <w:sz w:val="24"/>
                <w:szCs w:val="24"/>
                <w:highlight w:val="none"/>
              </w:rPr>
              <w:t xml:space="preserve">: </w:t>
            </w:r>
            <w:r>
              <w:rPr>
                <w:b/>
                <w:bCs/>
                <w:sz w:val="24"/>
                <w:szCs w:val="24"/>
                <w:highlight w:val="none"/>
              </w:rPr>
              <w:t xml:space="preserve">компонент санкционирования расходов</w:t>
            </w:r>
            <w:r>
              <w:rPr>
                <w:b/>
                <w:bCs/>
                <w:sz w:val="24"/>
                <w:szCs w:val="24"/>
                <w:highlight w:val="none"/>
                <w:lang w:val="en-US"/>
              </w:rPr>
              <w:t xml:space="preserve">)</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05,07</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ПУР ИД_РНО</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в части создания компонента по учету исполнительных документов,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05,08</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ПУР КС</w:t>
            </w:r>
            <w:r>
              <w:rPr>
                <w:sz w:val="24"/>
                <w:szCs w:val="24"/>
                <w:highlight w:val="none"/>
              </w:rPr>
            </w:r>
            <w:r>
              <w:rPr>
                <w:sz w:val="24"/>
                <w:szCs w:val="24"/>
                <w:highlight w:val="none"/>
              </w:rPr>
            </w:r>
          </w:p>
        </w:tc>
        <w:tc>
          <w:tcPr>
            <w:tcW w:w="2756" w:type="pct"/>
            <w:textDirection w:val="lrTb"/>
            <w:noWrap w:val="false"/>
          </w:tcPr>
          <w:p>
            <w:pPr>
              <w:spacing w:line="280" w:lineRule="exact"/>
              <w:rPr>
                <w:b/>
                <w:bCs/>
                <w:sz w:val="24"/>
                <w:szCs w:val="24"/>
                <w:highlight w:val="none"/>
              </w:rPr>
            </w:pPr>
            <w:r>
              <w:rPr>
                <w:sz w:val="24"/>
                <w:szCs w:val="24"/>
                <w:highlight w:val="none"/>
              </w:rPr>
            </w:r>
            <w:r>
              <w:rPr>
                <w:sz w:val="24"/>
                <w:szCs w:val="24"/>
                <w:highlight w:val="none"/>
              </w:rPr>
              <w:t xml:space="preserve">Подсистема управления расходами</w:t>
            </w:r>
            <w:r>
              <w:rPr>
                <w:sz w:val="24"/>
                <w:szCs w:val="24"/>
                <w:highlight w:val="none"/>
              </w:rPr>
              <w:t xml:space="preserve"> (</w:t>
            </w:r>
            <w:r>
              <w:rPr>
                <w:sz w:val="24"/>
                <w:szCs w:val="24"/>
                <w:highlight w:val="none"/>
              </w:rPr>
              <w:t xml:space="preserve">Модуль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w:t>
            </w:r>
            <w:r>
              <w:rPr>
                <w:sz w:val="24"/>
                <w:szCs w:val="24"/>
                <w:highlight w:val="none"/>
              </w:rPr>
              <w:t xml:space="preserve">: </w:t>
            </w:r>
            <w:r>
              <w:rPr>
                <w:b/>
                <w:bCs/>
                <w:sz w:val="24"/>
                <w:szCs w:val="24"/>
                <w:highlight w:val="none"/>
              </w:rPr>
              <w:t xml:space="preserve">компонент казначейского сопровождения</w:t>
            </w:r>
            <w:r>
              <w:rPr>
                <w:b w:val="0"/>
                <w:bCs w:val="0"/>
                <w:sz w:val="24"/>
                <w:szCs w:val="24"/>
                <w:highlight w:val="none"/>
              </w:rPr>
              <w:t xml:space="preserve">)</w:t>
            </w:r>
            <w:r>
              <w:rPr>
                <w:b/>
                <w:bCs/>
                <w:sz w:val="24"/>
                <w:szCs w:val="24"/>
                <w:highlight w:val="none"/>
              </w:rPr>
            </w:r>
            <w:r>
              <w:rPr>
                <w:b/>
                <w:bCs/>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05,09</w:t>
            </w:r>
            <w:r>
              <w:rPr>
                <w:sz w:val="24"/>
                <w:szCs w:val="24"/>
                <w:highlight w:val="none"/>
              </w:rPr>
            </w:r>
            <w:r>
              <w:rPr>
                <w:sz w:val="24"/>
                <w:szCs w:val="24"/>
                <w:highlight w:val="none"/>
              </w:rPr>
            </w:r>
          </w:p>
        </w:tc>
      </w:tr>
      <w:tr>
        <w:tblPrEx/>
        <w:trPr>
          <w:trHeight w:val="276"/>
        </w:trPr>
        <w:tc>
          <w:tcPr>
            <w:tcW w:w="1562" w:type="pct"/>
            <w:vMerge w:val="restart"/>
            <w:textDirection w:val="lrTb"/>
            <w:noWrap w:val="false"/>
          </w:tcPr>
          <w:p>
            <w:pPr>
              <w:rPr>
                <w:sz w:val="24"/>
                <w:szCs w:val="24"/>
                <w:highlight w:val="none"/>
              </w:rPr>
            </w:pPr>
            <w:r>
              <w:rPr>
                <w:sz w:val="24"/>
                <w:szCs w:val="24"/>
                <w:highlight w:val="none"/>
              </w:rPr>
              <w:t xml:space="preserve">ПУР МБП</w:t>
            </w:r>
            <w:r>
              <w:rPr>
                <w:sz w:val="24"/>
                <w:szCs w:val="24"/>
                <w:highlight w:val="none"/>
              </w:rPr>
            </w:r>
            <w:r>
              <w:rPr>
                <w:sz w:val="24"/>
                <w:szCs w:val="24"/>
                <w:highlight w:val="none"/>
              </w:rPr>
            </w:r>
          </w:p>
        </w:tc>
        <w:tc>
          <w:tcPr>
            <w:tcW w:w="2756" w:type="pct"/>
            <w:vMerge w:val="restart"/>
            <w:textDirection w:val="lrTb"/>
            <w:noWrap w:val="false"/>
          </w:tcPr>
          <w:p>
            <w:pPr>
              <w:spacing w:line="280" w:lineRule="exact"/>
              <w:rPr>
                <w:sz w:val="24"/>
                <w:szCs w:val="24"/>
                <w:highlight w:val="none"/>
              </w:rPr>
            </w:pPr>
            <w:r>
              <w:rPr>
                <w:sz w:val="24"/>
                <w:szCs w:val="24"/>
                <w:highlight w:val="none"/>
              </w:rPr>
              <w:t xml:space="preserve">Подсистема управления расходами (Модуль бюджетного процесса в части казначейского обслуживания, а также исполнения бюджетов субъектов Российской Федерации (местных бюджетов), государственных внебюджетных фондов)</w:t>
            </w:r>
            <w:r>
              <w:rPr>
                <w:sz w:val="24"/>
                <w:szCs w:val="24"/>
                <w:highlight w:val="none"/>
              </w:rPr>
            </w:r>
            <w:r>
              <w:rPr>
                <w:sz w:val="24"/>
                <w:szCs w:val="24"/>
                <w:highlight w:val="none"/>
              </w:rPr>
            </w:r>
          </w:p>
        </w:tc>
        <w:tc>
          <w:tcPr>
            <w:tcW w:w="682" w:type="pct"/>
            <w:vAlign w:val="center"/>
            <w:vMerge w:val="restart"/>
            <w:textDirection w:val="lrTb"/>
            <w:noWrap w:val="false"/>
          </w:tcPr>
          <w:p>
            <w:pPr>
              <w:jc w:val="center"/>
              <w:rPr>
                <w:sz w:val="24"/>
                <w:szCs w:val="24"/>
                <w:highlight w:val="none"/>
              </w:rPr>
            </w:pPr>
            <w:r>
              <w:rPr>
                <w:sz w:val="24"/>
                <w:szCs w:val="24"/>
                <w:highlight w:val="none"/>
              </w:rPr>
              <w:t xml:space="preserve">05,10</w:t>
            </w:r>
            <w:r>
              <w:rPr>
                <w:sz w:val="24"/>
                <w:szCs w:val="24"/>
                <w:highlight w:val="none"/>
              </w:rPr>
            </w:r>
            <w:r>
              <w:rPr>
                <w:sz w:val="24"/>
                <w:szCs w:val="24"/>
                <w:highlight w:val="none"/>
              </w:rPr>
            </w:r>
          </w:p>
        </w:tc>
      </w:tr>
      <w:tr>
        <w:tblPrEx/>
        <w:trPr/>
        <w:tc>
          <w:tcPr>
            <w:tcW w:w="1562" w:type="pct"/>
            <w:vMerge w:val="restart"/>
            <w:textDirection w:val="lrTb"/>
            <w:noWrap w:val="false"/>
          </w:tcPr>
          <w:p>
            <w:pPr>
              <w:rPr>
                <w:sz w:val="24"/>
                <w:szCs w:val="24"/>
                <w:highlight w:val="none"/>
              </w:rPr>
            </w:pPr>
            <w:r>
              <w:rPr>
                <w:sz w:val="24"/>
                <w:szCs w:val="24"/>
                <w:highlight w:val="none"/>
              </w:rPr>
            </w:r>
            <w:r>
              <w:rPr>
                <w:sz w:val="24"/>
                <w:szCs w:val="24"/>
                <w:highlight w:val="none"/>
              </w:rPr>
            </w:r>
            <w:r>
              <w:rPr>
                <w:sz w:val="24"/>
                <w:szCs w:val="24"/>
                <w:highlight w:val="none"/>
              </w:rPr>
            </w:r>
          </w:p>
        </w:tc>
        <w:tc>
          <w:tcPr>
            <w:tcW w:w="2756" w:type="pct"/>
            <w:vMerge w:val="restart"/>
            <w:textDirection w:val="lrTb"/>
            <w:noWrap w:val="false"/>
          </w:tcPr>
          <w:p>
            <w:pPr>
              <w:spacing w:line="280" w:lineRule="exact"/>
              <w:rPr>
                <w:sz w:val="24"/>
                <w:szCs w:val="24"/>
                <w:highlight w:val="none"/>
                <w14:ligatures w14:val="none"/>
              </w:rPr>
            </w:pPr>
            <w:r>
              <w:rPr>
                <w:sz w:val="24"/>
                <w:szCs w:val="24"/>
                <w:highlight w:val="none"/>
              </w:rPr>
            </w:r>
            <w:r>
              <w:rPr>
                <w:sz w:val="24"/>
                <w:szCs w:val="24"/>
                <w:highlight w:val="none"/>
              </w:rPr>
              <w:t xml:space="preserve">Подсистема управления расходами</w:t>
            </w:r>
            <w:r>
              <w:rPr>
                <w:sz w:val="24"/>
                <w:szCs w:val="24"/>
                <w:highlight w:val="none"/>
              </w:rPr>
              <w:t xml:space="preserve"> (</w:t>
            </w:r>
            <w:r>
              <w:rPr>
                <w:sz w:val="24"/>
                <w:szCs w:val="24"/>
                <w:highlight w:val="none"/>
              </w:rPr>
              <w:t xml:space="preserve">Модуль ведения операций по исполнению обязательств участников бюджетного процесса и операций со средствами юридических лиц, не я</w:t>
            </w:r>
            <w:r>
              <w:rPr>
                <w:sz w:val="24"/>
                <w:szCs w:val="24"/>
                <w:highlight w:val="none"/>
              </w:rPr>
              <w:t xml:space="preserve">вляющихся участниками бюджетного процесса</w:t>
            </w:r>
            <w:r>
              <w:rPr>
                <w:sz w:val="24"/>
                <w:szCs w:val="24"/>
                <w:highlight w:val="none"/>
              </w:rPr>
              <w:t xml:space="preserve">:</w:t>
            </w:r>
            <w:r>
              <w:rPr>
                <w:sz w:val="24"/>
                <w:szCs w:val="24"/>
                <w:highlight w:val="none"/>
              </w:rPr>
              <w:t xml:space="preserve"> </w:t>
            </w:r>
            <w:r>
              <w:rPr>
                <w:b/>
                <w:bCs/>
                <w:sz w:val="24"/>
                <w:szCs w:val="24"/>
                <w:highlight w:val="none"/>
              </w:rPr>
              <w:t xml:space="preserve">компонент ведения операций со средствами юридических лиц, не являющихся участниками бюджетного процесса</w:t>
            </w:r>
            <w:r>
              <w:rPr>
                <w:b w:val="0"/>
                <w:bCs w:val="0"/>
                <w:sz w:val="24"/>
                <w:szCs w:val="24"/>
                <w:highlight w:val="none"/>
              </w:rPr>
              <w:t xml:space="preserve">)</w:t>
            </w:r>
            <w:r>
              <w:rPr>
                <w:sz w:val="24"/>
                <w:szCs w:val="24"/>
                <w:highlight w:val="none"/>
                <w14:ligatures w14:val="none"/>
              </w:rPr>
            </w:r>
            <w:r>
              <w:rPr>
                <w:sz w:val="24"/>
                <w:szCs w:val="24"/>
                <w:highlight w:val="none"/>
                <w14:ligatures w14:val="none"/>
              </w:rPr>
            </w:r>
          </w:p>
        </w:tc>
        <w:tc>
          <w:tcPr>
            <w:tcW w:w="682" w:type="pct"/>
            <w:vAlign w:val="center"/>
            <w:vMerge w:val="restart"/>
            <w:textDirection w:val="lrTb"/>
            <w:noWrap w:val="false"/>
          </w:tcPr>
          <w:p>
            <w:pPr>
              <w:jc w:val="center"/>
              <w:rPr>
                <w:sz w:val="24"/>
                <w:szCs w:val="24"/>
                <w:highlight w:val="none"/>
              </w:rPr>
            </w:pPr>
            <w:r>
              <w:rPr>
                <w:sz w:val="24"/>
                <w:szCs w:val="24"/>
                <w:highlight w:val="none"/>
              </w:rPr>
              <w:t xml:space="preserve">05,11</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ПУЗ </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закупками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06,00</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ПУЗ РГК РБГ</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управления закупками в части формирования сведений реестра контрактов и реестра банковских гарантий</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06,01</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управления закупками в части планирования закупок, осуществления закупок и учета результатов осуществления закупок товаров, работ, услуг для обеспечения государственных и муниципальных нужд</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vAlign w:val="center"/>
            <w:textDirection w:val="lrTb"/>
            <w:noWrap w:val="false"/>
          </w:tcPr>
          <w:p>
            <w:pPr>
              <w:jc w:val="center"/>
              <w:rPr>
                <w:i/>
                <w:iCs/>
                <w:sz w:val="22"/>
                <w:szCs w:val="22"/>
                <w:highlight w:val="none"/>
              </w:rPr>
            </w:pPr>
            <w:r>
              <w:rPr>
                <w:i/>
                <w:iCs/>
                <w:sz w:val="22"/>
                <w:szCs w:val="22"/>
                <w:highlight w:val="none"/>
              </w:rPr>
              <w:t xml:space="preserve">06,02</w:t>
            </w:r>
            <w:r>
              <w:rPr>
                <w:i/>
                <w:iCs/>
                <w:sz w:val="22"/>
                <w:szCs w:val="22"/>
                <w:highlight w:val="none"/>
              </w:rPr>
            </w:r>
            <w:r>
              <w:rPr>
                <w:i/>
                <w:iCs/>
                <w:sz w:val="22"/>
                <w:szCs w:val="22"/>
                <w:highlight w:val="none"/>
              </w:rPr>
            </w:r>
          </w:p>
        </w:tc>
      </w:tr>
      <w:tr>
        <w:tblPrEx/>
        <w:trPr/>
        <w:tc>
          <w:tcPr>
            <w:tcW w:w="1562" w:type="pct"/>
            <w:vMerge w:val="restart"/>
            <w:textDirection w:val="lrTb"/>
            <w:noWrap w:val="false"/>
          </w:tcPr>
          <w:p>
            <w:pPr>
              <w:rPr>
                <w:sz w:val="24"/>
                <w:szCs w:val="24"/>
                <w:highlight w:val="none"/>
              </w:rPr>
            </w:pPr>
            <w:r>
              <w:rPr>
                <w:sz w:val="24"/>
                <w:szCs w:val="24"/>
                <w:highlight w:val="none"/>
              </w:rPr>
              <w:t xml:space="preserve">ПУЗ МК ГТ</w:t>
            </w:r>
            <w:r>
              <w:rPr>
                <w:sz w:val="24"/>
                <w:szCs w:val="24"/>
                <w:highlight w:val="none"/>
              </w:rPr>
            </w:r>
            <w:r>
              <w:rPr>
                <w:sz w:val="24"/>
                <w:szCs w:val="24"/>
                <w:highlight w:val="none"/>
              </w:rPr>
            </w:r>
          </w:p>
        </w:tc>
        <w:tc>
          <w:tcPr>
            <w:tcW w:w="2756" w:type="pct"/>
            <w:vMerge w:val="restart"/>
            <w:textDirection w:val="lrTb"/>
            <w:noWrap w:val="false"/>
          </w:tcPr>
          <w:p>
            <w:pPr>
              <w:spacing w:line="280" w:lineRule="exact"/>
              <w:rPr>
                <w:sz w:val="24"/>
                <w:szCs w:val="24"/>
                <w:highlight w:val="none"/>
              </w:rPr>
            </w:pPr>
            <w:r>
              <w:rPr>
                <w:sz w:val="24"/>
                <w:szCs w:val="24"/>
                <w:highlight w:val="none"/>
              </w:rPr>
              <w:t xml:space="preserve">Подсистема управления закупками</w:t>
            </w:r>
            <w:r>
              <w:rPr>
                <w:sz w:val="24"/>
                <w:szCs w:val="24"/>
                <w:highlight w:val="none"/>
                <w:lang w:val="en-US"/>
              </w:rPr>
              <w:t xml:space="preserve"> </w:t>
            </w:r>
            <w:r>
              <w:rPr>
                <w:sz w:val="24"/>
                <w:szCs w:val="24"/>
                <w:highlight w:val="none"/>
                <w:lang w:val="en-US"/>
              </w:rPr>
              <w:t xml:space="preserve">(</w:t>
            </w:r>
            <w:r>
              <w:rPr>
                <w:sz w:val="24"/>
                <w:szCs w:val="24"/>
                <w:highlight w:val="none"/>
              </w:rPr>
              <w:t xml:space="preserve">Модуль осуществления контроля в соответствии с частью 5 статьи 99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Pr>
                <w:sz w:val="24"/>
                <w:szCs w:val="24"/>
                <w:highlight w:val="none"/>
              </w:rPr>
              <w:t xml:space="preserve">в части сведений, составляющих государственную тайн</w:t>
            </w:r>
            <w:r>
              <w:rPr>
                <w:sz w:val="24"/>
                <w:szCs w:val="24"/>
                <w:highlight w:val="none"/>
              </w:rPr>
              <w:t xml:space="preserve">у</w:t>
            </w:r>
            <w:r>
              <w:rPr>
                <w:sz w:val="24"/>
                <w:szCs w:val="24"/>
                <w:highlight w:val="none"/>
                <w:lang w:val="en-US"/>
              </w:rPr>
              <w:t xml:space="preserve">)</w:t>
            </w:r>
            <w:r>
              <w:rPr>
                <w:sz w:val="24"/>
                <w:szCs w:val="24"/>
                <w:highlight w:val="none"/>
              </w:rPr>
            </w:r>
            <w:r>
              <w:rPr>
                <w:sz w:val="24"/>
                <w:szCs w:val="24"/>
                <w:highlight w:val="none"/>
              </w:rPr>
            </w:r>
          </w:p>
        </w:tc>
        <w:tc>
          <w:tcPr>
            <w:tcW w:w="682" w:type="pct"/>
            <w:vAlign w:val="center"/>
            <w:vMerge w:val="restart"/>
            <w:textDirection w:val="lrTb"/>
            <w:noWrap w:val="false"/>
          </w:tcPr>
          <w:p>
            <w:pPr>
              <w:jc w:val="center"/>
              <w:rPr>
                <w:sz w:val="24"/>
                <w:szCs w:val="24"/>
                <w:highlight w:val="none"/>
              </w:rPr>
            </w:pPr>
            <w:r>
              <w:rPr>
                <w:sz w:val="24"/>
                <w:szCs w:val="24"/>
                <w:highlight w:val="none"/>
              </w:rPr>
              <w:t xml:space="preserve">06,03</w:t>
            </w:r>
            <w:r>
              <w:rPr>
                <w:sz w:val="24"/>
                <w:szCs w:val="24"/>
                <w:highlight w:val="none"/>
              </w:rPr>
            </w:r>
            <w:r>
              <w:rPr>
                <w:sz w:val="24"/>
                <w:szCs w:val="24"/>
                <w:highlight w:val="none"/>
              </w:rPr>
            </w:r>
          </w:p>
        </w:tc>
      </w:tr>
      <w:tr>
        <w:tblPrEx/>
        <w:trPr/>
        <w:tc>
          <w:tcPr>
            <w:tcW w:w="1562" w:type="pct"/>
            <w:vMerge w:val="restart"/>
            <w:textDirection w:val="lrTb"/>
            <w:noWrap w:val="false"/>
          </w:tcPr>
          <w:p>
            <w:pPr>
              <w:rPr>
                <w:sz w:val="24"/>
                <w:szCs w:val="24"/>
                <w:highlight w:val="none"/>
              </w:rPr>
            </w:pPr>
            <w:r>
              <w:rPr>
                <w:sz w:val="24"/>
                <w:szCs w:val="24"/>
                <w:highlight w:val="none"/>
              </w:rPr>
              <w:t xml:space="preserve">ПУЗ ВР</w:t>
            </w:r>
            <w:r>
              <w:rPr>
                <w:sz w:val="24"/>
                <w:szCs w:val="24"/>
                <w:highlight w:val="none"/>
              </w:rPr>
            </w:r>
            <w:r>
              <w:rPr>
                <w:sz w:val="24"/>
                <w:szCs w:val="24"/>
                <w:highlight w:val="none"/>
              </w:rPr>
            </w:r>
          </w:p>
        </w:tc>
        <w:tc>
          <w:tcPr>
            <w:tcW w:w="2756" w:type="pct"/>
            <w:vMerge w:val="restart"/>
            <w:textDirection w:val="lrTb"/>
            <w:noWrap w:val="false"/>
          </w:tcPr>
          <w:p>
            <w:pPr>
              <w:spacing w:line="280" w:lineRule="exact"/>
              <w:rPr>
                <w:sz w:val="24"/>
                <w:szCs w:val="24"/>
                <w:highlight w:val="none"/>
              </w:rPr>
            </w:pPr>
            <w:r>
              <w:rPr>
                <w:sz w:val="24"/>
                <w:szCs w:val="24"/>
                <w:highlight w:val="none"/>
              </w:rPr>
              <w:t xml:space="preserve">Подсистема управления закупками</w:t>
            </w:r>
            <w:r>
              <w:rPr>
                <w:sz w:val="24"/>
                <w:szCs w:val="24"/>
                <w:highlight w:val="none"/>
                <w:lang w:val="en-US"/>
              </w:rPr>
              <w:t xml:space="preserve"> </w:t>
            </w:r>
            <w:r>
              <w:rPr>
                <w:sz w:val="24"/>
                <w:szCs w:val="24"/>
                <w:highlight w:val="none"/>
                <w:lang w:val="en-US"/>
              </w:rPr>
              <w:t xml:space="preserve">(</w:t>
            </w:r>
            <w:r>
              <w:rPr>
                <w:sz w:val="24"/>
                <w:szCs w:val="24"/>
                <w:highlight w:val="none"/>
              </w:rPr>
              <w:t xml:space="preserve">Модуль формирования и ведения реестров, предусмотренных Федеральным законом «О контрактной системе в сфере закупок товаров, работ, услуг для обеспечения государственных и муниципальных нужд»</w:t>
            </w:r>
            <w:r>
              <w:rPr>
                <w:sz w:val="24"/>
                <w:szCs w:val="24"/>
                <w:highlight w:val="none"/>
                <w:lang w:val="en-US"/>
              </w:rPr>
              <w:t xml:space="preserve">)</w:t>
            </w:r>
            <w:r>
              <w:rPr>
                <w:sz w:val="24"/>
                <w:szCs w:val="24"/>
                <w:highlight w:val="none"/>
              </w:rPr>
            </w:r>
            <w:r>
              <w:rPr>
                <w:sz w:val="24"/>
                <w:szCs w:val="24"/>
                <w:highlight w:val="none"/>
              </w:rPr>
            </w:r>
          </w:p>
        </w:tc>
        <w:tc>
          <w:tcPr>
            <w:tcW w:w="682" w:type="pct"/>
            <w:vAlign w:val="center"/>
            <w:vMerge w:val="restart"/>
            <w:textDirection w:val="lrTb"/>
            <w:noWrap w:val="false"/>
          </w:tcPr>
          <w:p>
            <w:pPr>
              <w:jc w:val="center"/>
              <w:rPr>
                <w:sz w:val="24"/>
                <w:szCs w:val="24"/>
                <w:highlight w:val="none"/>
              </w:rPr>
            </w:pPr>
            <w:r>
              <w:rPr>
                <w:sz w:val="24"/>
                <w:szCs w:val="24"/>
                <w:highlight w:val="none"/>
              </w:rPr>
              <w:t xml:space="preserve">06,04</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ПУНФА</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нефинансовыми активами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07,00</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ПУОТ</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управления оплатой труда</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08,00</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ПУиО</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учета и отчетности</w:t>
            </w:r>
            <w:r>
              <w:rPr>
                <w:sz w:val="24"/>
                <w:szCs w:val="24"/>
                <w:highlight w:val="none"/>
              </w:rPr>
            </w:r>
            <w:r>
              <w:rPr>
                <w:sz w:val="24"/>
                <w:szCs w:val="24"/>
                <w:highlight w:val="none"/>
              </w:rPr>
            </w:r>
          </w:p>
        </w:tc>
        <w:tc>
          <w:tcPr>
            <w:tcW w:w="682" w:type="pct"/>
            <w:vAlign w:val="center"/>
            <w:textDirection w:val="lrTb"/>
            <w:noWrap w:val="false"/>
          </w:tcPr>
          <w:p>
            <w:pPr>
              <w:jc w:val="center"/>
              <w:rPr>
                <w:sz w:val="24"/>
                <w:szCs w:val="24"/>
                <w:highlight w:val="none"/>
              </w:rPr>
            </w:pPr>
            <w:r>
              <w:rPr>
                <w:sz w:val="24"/>
                <w:szCs w:val="24"/>
                <w:highlight w:val="none"/>
              </w:rPr>
              <w:t xml:space="preserve">09,00</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ПУиО МВУ</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учета и отчетности</w:t>
            </w:r>
            <w:r>
              <w:rPr>
                <w:sz w:val="24"/>
                <w:szCs w:val="24"/>
                <w:highlight w:val="none"/>
              </w:rPr>
            </w:r>
            <w:r>
              <w:rPr>
                <w:sz w:val="24"/>
                <w:szCs w:val="24"/>
                <w:highlight w:val="none"/>
              </w:rPr>
            </w:r>
          </w:p>
          <w:p>
            <w:pPr>
              <w:spacing w:line="280" w:lineRule="exact"/>
              <w:rPr>
                <w:sz w:val="24"/>
                <w:szCs w:val="24"/>
                <w:highlight w:val="none"/>
              </w:rPr>
            </w:pPr>
            <w:r>
              <w:rPr>
                <w:sz w:val="24"/>
                <w:szCs w:val="24"/>
                <w:highlight w:val="none"/>
                <w:lang w:val="en-US"/>
              </w:rPr>
              <w:t xml:space="preserve">(</w:t>
            </w:r>
            <w:r>
              <w:rPr>
                <w:sz w:val="24"/>
                <w:szCs w:val="24"/>
                <w:highlight w:val="none"/>
              </w:rPr>
              <w:t xml:space="preserve">Модуль ведения бюджетного (бухгалтерского) учета учреждений</w:t>
            </w:r>
            <w:r>
              <w:rPr>
                <w:sz w:val="24"/>
                <w:szCs w:val="24"/>
                <w:highlight w:val="none"/>
                <w:lang w:val="en-US"/>
              </w:rPr>
              <w:t xml:space="preserve">)</w:t>
            </w:r>
            <w:r>
              <w:rPr>
                <w:sz w:val="24"/>
                <w:szCs w:val="24"/>
                <w:highlight w:val="none"/>
              </w:rPr>
            </w:r>
            <w:r>
              <w:rPr>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09,01</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ПУиО БО</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учета и отчетности</w:t>
            </w:r>
            <w:r>
              <w:rPr>
                <w:sz w:val="24"/>
                <w:szCs w:val="24"/>
                <w:highlight w:val="none"/>
              </w:rPr>
            </w:r>
            <w:r>
              <w:rPr>
                <w:sz w:val="24"/>
                <w:szCs w:val="24"/>
                <w:highlight w:val="none"/>
              </w:rPr>
            </w:r>
          </w:p>
          <w:p>
            <w:pPr>
              <w:spacing w:line="280" w:lineRule="exact"/>
              <w:rPr>
                <w:sz w:val="24"/>
                <w:szCs w:val="24"/>
                <w:highlight w:val="none"/>
              </w:rPr>
            </w:pPr>
            <w:r>
              <w:rPr>
                <w:sz w:val="24"/>
                <w:szCs w:val="24"/>
                <w:highlight w:val="none"/>
                <w:lang w:val="en-US"/>
              </w:rPr>
              <w:t xml:space="preserve">(</w:t>
            </w:r>
            <w:r>
              <w:rPr>
                <w:sz w:val="24"/>
                <w:szCs w:val="24"/>
                <w:highlight w:val="none"/>
              </w:rPr>
              <w:t xml:space="preserve">Модуль формирования бюджетной (бухгалтерской) отчетности</w:t>
            </w:r>
            <w:r>
              <w:rPr>
                <w:sz w:val="24"/>
                <w:szCs w:val="24"/>
                <w:highlight w:val="none"/>
                <w:lang w:val="en-US"/>
              </w:rPr>
              <w:t xml:space="preserve">)</w:t>
            </w:r>
            <w:r>
              <w:rPr>
                <w:sz w:val="24"/>
                <w:szCs w:val="24"/>
                <w:highlight w:val="none"/>
              </w:rPr>
            </w:r>
            <w:r>
              <w:rPr>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09,02</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ПУиО МВУ ЕКС</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учета и отчетности</w:t>
            </w:r>
            <w:r>
              <w:rPr>
                <w:sz w:val="24"/>
                <w:szCs w:val="24"/>
                <w:highlight w:val="none"/>
              </w:rPr>
            </w:r>
            <w:r>
              <w:rPr>
                <w:sz w:val="24"/>
                <w:szCs w:val="24"/>
                <w:highlight w:val="none"/>
              </w:rPr>
            </w:r>
          </w:p>
          <w:p>
            <w:pPr>
              <w:spacing w:line="280" w:lineRule="exact"/>
              <w:rPr>
                <w:sz w:val="24"/>
                <w:szCs w:val="24"/>
                <w:highlight w:val="none"/>
              </w:rPr>
            </w:pPr>
            <w:r>
              <w:rPr>
                <w:sz w:val="24"/>
                <w:szCs w:val="24"/>
                <w:highlight w:val="none"/>
                <w:lang w:val="en-US"/>
              </w:rPr>
              <w:t xml:space="preserve">(</w:t>
            </w:r>
            <w:r>
              <w:rPr>
                <w:sz w:val="24"/>
                <w:szCs w:val="24"/>
                <w:highlight w:val="none"/>
              </w:rPr>
              <w:t xml:space="preserve">Модуль ведения учета операций средств единого казначейского счета</w:t>
            </w:r>
            <w:r>
              <w:rPr>
                <w:sz w:val="24"/>
                <w:szCs w:val="24"/>
                <w:highlight w:val="none"/>
                <w:lang w:val="en-US"/>
              </w:rPr>
              <w:t xml:space="preserve">)</w:t>
            </w:r>
            <w:r>
              <w:rPr>
                <w:sz w:val="24"/>
                <w:szCs w:val="24"/>
                <w:highlight w:val="none"/>
              </w:rPr>
            </w:r>
            <w:r>
              <w:rPr>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09,03</w:t>
            </w:r>
            <w:r>
              <w:rPr>
                <w:sz w:val="24"/>
                <w:szCs w:val="24"/>
                <w:highlight w:val="none"/>
              </w:rPr>
            </w:r>
            <w:r>
              <w:rPr>
                <w:sz w:val="24"/>
                <w:szCs w:val="24"/>
                <w:highlight w:val="none"/>
              </w:rPr>
            </w:r>
          </w:p>
        </w:tc>
      </w:tr>
      <w:tr>
        <w:tblPrEx/>
        <w:trPr/>
        <w:tc>
          <w:tcPr>
            <w:tcW w:w="1562" w:type="pct"/>
            <w:vMerge w:val="restart"/>
            <w:textDirection w:val="lrTb"/>
            <w:noWrap w:val="false"/>
          </w:tcPr>
          <w:p>
            <w:pPr>
              <w:rPr>
                <w:sz w:val="24"/>
                <w:szCs w:val="24"/>
                <w:highlight w:val="none"/>
              </w:rPr>
            </w:pPr>
            <w:r>
              <w:rPr>
                <w:sz w:val="24"/>
                <w:szCs w:val="24"/>
                <w:highlight w:val="none"/>
              </w:rPr>
              <w:t xml:space="preserve">ПУиО МВКУ</w:t>
            </w:r>
            <w:r>
              <w:rPr>
                <w:sz w:val="24"/>
                <w:szCs w:val="24"/>
                <w:highlight w:val="none"/>
              </w:rPr>
            </w:r>
            <w:r>
              <w:rPr>
                <w:sz w:val="24"/>
                <w:szCs w:val="24"/>
                <w:highlight w:val="none"/>
              </w:rPr>
            </w:r>
          </w:p>
        </w:tc>
        <w:tc>
          <w:tcPr>
            <w:tcW w:w="2756" w:type="pct"/>
            <w:vMerge w:val="restart"/>
            <w:textDirection w:val="lrTb"/>
            <w:noWrap w:val="false"/>
          </w:tcPr>
          <w:p>
            <w:pPr>
              <w:spacing w:line="280" w:lineRule="exact"/>
              <w:rPr>
                <w:sz w:val="24"/>
                <w:szCs w:val="24"/>
                <w:highlight w:val="none"/>
              </w:rPr>
            </w:pPr>
            <w:r>
              <w:rPr>
                <w:sz w:val="24"/>
                <w:szCs w:val="24"/>
                <w:highlight w:val="none"/>
              </w:rPr>
              <w:t xml:space="preserve">Подсистема учета и отчетности</w:t>
            </w:r>
            <w:r>
              <w:rPr>
                <w:sz w:val="24"/>
                <w:szCs w:val="24"/>
                <w:highlight w:val="none"/>
              </w:rPr>
            </w:r>
            <w:r>
              <w:rPr>
                <w:sz w:val="24"/>
                <w:szCs w:val="24"/>
                <w:highlight w:val="none"/>
              </w:rPr>
            </w:r>
          </w:p>
          <w:p>
            <w:pPr>
              <w:spacing w:line="280" w:lineRule="exact"/>
              <w:rPr>
                <w:sz w:val="24"/>
                <w:szCs w:val="24"/>
                <w:highlight w:val="none"/>
              </w:rPr>
            </w:pPr>
            <w:r>
              <w:rPr>
                <w:sz w:val="24"/>
                <w:szCs w:val="24"/>
                <w:highlight w:val="none"/>
                <w:lang w:val="en-US"/>
              </w:rPr>
              <w:t xml:space="preserve">(</w:t>
            </w:r>
            <w:r>
              <w:rPr>
                <w:sz w:val="24"/>
                <w:szCs w:val="24"/>
                <w:highlight w:val="none"/>
              </w:rPr>
              <w:t xml:space="preserve">Модуль ведения казначейского учета</w:t>
            </w:r>
            <w:r>
              <w:rPr>
                <w:sz w:val="24"/>
                <w:szCs w:val="24"/>
                <w:highlight w:val="none"/>
                <w:lang w:val="en-US"/>
              </w:rPr>
              <w:t xml:space="preserve">)</w:t>
            </w:r>
            <w:r>
              <w:rPr>
                <w:sz w:val="24"/>
                <w:szCs w:val="24"/>
                <w:highlight w:val="none"/>
              </w:rPr>
            </w:r>
            <w:r>
              <w:rPr>
                <w:sz w:val="24"/>
                <w:szCs w:val="24"/>
                <w:highlight w:val="none"/>
              </w:rPr>
            </w:r>
          </w:p>
        </w:tc>
        <w:tc>
          <w:tcPr>
            <w:tcW w:w="682" w:type="pct"/>
            <w:vMerge w:val="restart"/>
            <w:textDirection w:val="lrTb"/>
            <w:noWrap w:val="false"/>
          </w:tcPr>
          <w:p>
            <w:pPr>
              <w:jc w:val="center"/>
              <w:rPr>
                <w:sz w:val="24"/>
                <w:szCs w:val="24"/>
                <w:highlight w:val="none"/>
              </w:rPr>
            </w:pPr>
            <w:r>
              <w:rPr>
                <w:sz w:val="24"/>
                <w:szCs w:val="24"/>
                <w:highlight w:val="none"/>
              </w:rPr>
              <w:t xml:space="preserve">09,04</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ПФК</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финансового контроля</w:t>
            </w:r>
            <w:r>
              <w:rPr>
                <w:sz w:val="24"/>
                <w:szCs w:val="24"/>
                <w:highlight w:val="none"/>
              </w:rPr>
            </w:r>
            <w:r>
              <w:rPr>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10,00</w:t>
            </w:r>
            <w:r>
              <w:rPr>
                <w:sz w:val="24"/>
                <w:szCs w:val="24"/>
                <w:highlight w:val="none"/>
              </w:rPr>
            </w:r>
            <w:r>
              <w:rPr>
                <w:sz w:val="24"/>
                <w:szCs w:val="24"/>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ПИАО</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Подсистема информационно-аналитического обеспечения</w:t>
            </w:r>
            <w:r>
              <w:rPr>
                <w:sz w:val="24"/>
                <w:szCs w:val="24"/>
                <w:highlight w:val="none"/>
              </w:rPr>
            </w:r>
            <w:r>
              <w:rPr>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11,00</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ПИАО МОА</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Модуль оперативной аналитической обработки данных</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textDirection w:val="lrTb"/>
            <w:noWrap w:val="false"/>
          </w:tcPr>
          <w:p>
            <w:pPr>
              <w:jc w:val="center"/>
              <w:rPr>
                <w:i/>
                <w:iCs/>
                <w:sz w:val="22"/>
                <w:szCs w:val="22"/>
                <w:highlight w:val="none"/>
              </w:rPr>
            </w:pPr>
            <w:r>
              <w:rPr>
                <w:i/>
                <w:iCs/>
                <w:sz w:val="22"/>
                <w:szCs w:val="22"/>
                <w:highlight w:val="none"/>
              </w:rPr>
              <w:t xml:space="preserve">11,01</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sz w:val="24"/>
                <w:szCs w:val="24"/>
                <w:highlight w:val="none"/>
              </w:rPr>
            </w:pPr>
            <w:r>
              <w:rPr>
                <w:sz w:val="24"/>
                <w:szCs w:val="24"/>
                <w:highlight w:val="none"/>
              </w:rPr>
              <w:t xml:space="preserve">ЕПБС</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t xml:space="preserve">Единый портал бюджетной системы Российской Федерации</w:t>
            </w:r>
            <w:r>
              <w:rPr>
                <w:sz w:val="24"/>
                <w:szCs w:val="24"/>
                <w:highlight w:val="none"/>
              </w:rPr>
            </w:r>
            <w:r>
              <w:rPr>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12,00</w:t>
            </w:r>
            <w:r>
              <w:rPr>
                <w:sz w:val="24"/>
                <w:szCs w:val="24"/>
                <w:highlight w:val="none"/>
              </w:rPr>
            </w:r>
            <w:r>
              <w:rPr>
                <w:sz w:val="24"/>
                <w:szCs w:val="24"/>
                <w:highlight w:val="none"/>
              </w:rPr>
            </w:r>
          </w:p>
        </w:tc>
      </w:tr>
      <w:tr>
        <w:tblPrEx/>
        <w:trPr>
          <w:cantSplit/>
          <w:trHeight w:val="330"/>
        </w:trPr>
        <w:tc>
          <w:tcPr>
            <w:tcW w:w="1562" w:type="pct"/>
            <w:textDirection w:val="lrTb"/>
            <w:noWrap w:val="false"/>
          </w:tcPr>
          <w:p>
            <w:pPr>
              <w:rPr>
                <w:sz w:val="24"/>
                <w:szCs w:val="24"/>
                <w:highlight w:val="none"/>
              </w:rPr>
            </w:pPr>
            <w:r>
              <w:rPr>
                <w:sz w:val="24"/>
                <w:szCs w:val="24"/>
                <w:highlight w:val="none"/>
              </w:rPr>
              <w:t xml:space="preserve">ПОИ</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14:ligatures w14:val="none"/>
              </w:rPr>
            </w:pPr>
            <w:r>
              <w:rPr>
                <w:sz w:val="24"/>
                <w:szCs w:val="24"/>
                <w:highlight w:val="none"/>
              </w:rPr>
            </w:r>
            <w:r>
              <w:rPr>
                <w:sz w:val="24"/>
                <w:szCs w:val="24"/>
                <w:highlight w:val="none"/>
              </w:rPr>
              <w:t xml:space="preserve">Подсистема обеспечения интеграции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r>
              <w:rPr>
                <w:sz w:val="24"/>
                <w:szCs w:val="24"/>
                <w:highlight w:val="none"/>
                <w14:ligatures w14:val="none"/>
              </w:rPr>
            </w:r>
            <w:r>
              <w:rPr>
                <w:sz w:val="24"/>
                <w:szCs w:val="24"/>
                <w:highlight w:val="none"/>
                <w14:ligatures w14:val="none"/>
              </w:rPr>
            </w:r>
          </w:p>
        </w:tc>
        <w:tc>
          <w:tcPr>
            <w:tcW w:w="682" w:type="pct"/>
            <w:textDirection w:val="lrTb"/>
            <w:noWrap w:val="false"/>
          </w:tcPr>
          <w:p>
            <w:pPr>
              <w:jc w:val="center"/>
              <w:rPr>
                <w:sz w:val="24"/>
                <w:szCs w:val="24"/>
                <w:highlight w:val="none"/>
              </w:rPr>
            </w:pPr>
            <w:r>
              <w:rPr>
                <w:sz w:val="24"/>
                <w:szCs w:val="24"/>
                <w:highlight w:val="none"/>
              </w:rPr>
              <w:t xml:space="preserve">13,00</w:t>
            </w:r>
            <w:r>
              <w:rPr>
                <w:sz w:val="24"/>
                <w:szCs w:val="24"/>
                <w:highlight w:val="none"/>
              </w:rPr>
            </w:r>
            <w:r>
              <w:rPr>
                <w:sz w:val="24"/>
                <w:szCs w:val="24"/>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ПОИБ</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обеспечения информационной безопасности</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textDirection w:val="lrTb"/>
            <w:noWrap w:val="false"/>
          </w:tcPr>
          <w:p>
            <w:pPr>
              <w:jc w:val="center"/>
              <w:rPr>
                <w:i/>
                <w:iCs/>
                <w:sz w:val="22"/>
                <w:szCs w:val="22"/>
                <w:highlight w:val="none"/>
              </w:rPr>
            </w:pPr>
            <w:r>
              <w:rPr>
                <w:i/>
                <w:iCs/>
                <w:sz w:val="22"/>
                <w:szCs w:val="22"/>
                <w:highlight w:val="none"/>
              </w:rPr>
              <w:t xml:space="preserve">14,00</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ПОЮЗД</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обеспечения юридической значимости электронных документов</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textDirection w:val="lrTb"/>
            <w:noWrap w:val="false"/>
          </w:tcPr>
          <w:p>
            <w:pPr>
              <w:jc w:val="center"/>
              <w:rPr>
                <w:i/>
                <w:iCs/>
                <w:sz w:val="22"/>
                <w:szCs w:val="22"/>
                <w:highlight w:val="none"/>
              </w:rPr>
            </w:pPr>
            <w:r>
              <w:rPr>
                <w:i/>
                <w:iCs/>
                <w:sz w:val="22"/>
                <w:szCs w:val="22"/>
                <w:highlight w:val="none"/>
              </w:rPr>
              <w:t xml:space="preserve">15,00</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t xml:space="preserve">ПУЭ</w:t>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управления эксплуатацией</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textDirection w:val="lrTb"/>
            <w:noWrap w:val="false"/>
          </w:tcPr>
          <w:p>
            <w:pPr>
              <w:jc w:val="center"/>
              <w:rPr>
                <w:i/>
                <w:iCs/>
                <w:sz w:val="22"/>
                <w:szCs w:val="22"/>
                <w:highlight w:val="none"/>
              </w:rPr>
            </w:pPr>
            <w:r>
              <w:rPr>
                <w:i/>
                <w:iCs/>
                <w:sz w:val="22"/>
                <w:szCs w:val="22"/>
                <w:highlight w:val="none"/>
              </w:rPr>
              <w:t xml:space="preserve">16,00</w:t>
            </w:r>
            <w:r>
              <w:rPr>
                <w:i/>
                <w:iCs/>
                <w:sz w:val="22"/>
                <w:szCs w:val="22"/>
                <w:highlight w:val="none"/>
              </w:rPr>
            </w:r>
            <w:r>
              <w:rPr>
                <w:i/>
                <w:iCs/>
                <w:sz w:val="22"/>
                <w:szCs w:val="22"/>
                <w:highlight w:val="none"/>
              </w:rPr>
            </w:r>
          </w:p>
        </w:tc>
      </w:tr>
      <w:tr>
        <w:tblPrEx/>
        <w:trPr>
          <w:cantSplit/>
        </w:trPr>
        <w:tc>
          <w:tcPr>
            <w:tcW w:w="1562" w:type="pct"/>
            <w:textDirection w:val="lrTb"/>
            <w:noWrap w:val="false"/>
          </w:tcPr>
          <w:p>
            <w:pPr>
              <w:rPr>
                <w:i/>
                <w:iCs/>
                <w:sz w:val="22"/>
                <w:szCs w:val="22"/>
                <w:highlight w:val="none"/>
              </w:rPr>
            </w:pPr>
            <w:r>
              <w:rPr>
                <w:i/>
                <w:iCs/>
                <w:sz w:val="22"/>
                <w:szCs w:val="22"/>
                <w:highlight w:val="none"/>
              </w:rPr>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Подсистема обеспечения взаимодействия закрытого контура</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textDirection w:val="lrTb"/>
            <w:noWrap w:val="false"/>
          </w:tcPr>
          <w:p>
            <w:pPr>
              <w:jc w:val="center"/>
              <w:rPr>
                <w:i/>
                <w:iCs/>
                <w:sz w:val="22"/>
                <w:szCs w:val="22"/>
                <w:highlight w:val="none"/>
              </w:rPr>
            </w:pPr>
            <w:r>
              <w:rPr>
                <w:i/>
                <w:iCs/>
                <w:sz w:val="22"/>
                <w:szCs w:val="22"/>
                <w:highlight w:val="none"/>
              </w:rPr>
              <w:t xml:space="preserve">17,00</w:t>
            </w:r>
            <w:r>
              <w:rPr>
                <w:i/>
                <w:iCs/>
                <w:sz w:val="22"/>
                <w:szCs w:val="22"/>
                <w:highlight w:val="none"/>
              </w:rPr>
            </w:r>
            <w:r>
              <w:rPr>
                <w:i/>
                <w:iCs/>
                <w:sz w:val="22"/>
                <w:szCs w:val="22"/>
                <w:highlight w:val="none"/>
              </w:rPr>
            </w:r>
          </w:p>
        </w:tc>
      </w:tr>
      <w:tr>
        <w:tblPrEx/>
        <w:trPr>
          <w:cantSplit/>
          <w:trHeight w:val="420"/>
        </w:trPr>
        <w:tc>
          <w:tcPr>
            <w:tcW w:w="1562" w:type="pct"/>
            <w:textDirection w:val="lrTb"/>
            <w:noWrap w:val="false"/>
          </w:tcPr>
          <w:p>
            <w:pPr>
              <w:rPr>
                <w:i/>
                <w:iCs/>
                <w:sz w:val="22"/>
                <w:szCs w:val="22"/>
                <w:highlight w:val="none"/>
              </w:rPr>
            </w:pPr>
            <w:r>
              <w:rPr>
                <w:i/>
                <w:iCs/>
                <w:sz w:val="22"/>
                <w:szCs w:val="22"/>
                <w:highlight w:val="none"/>
              </w:rPr>
            </w:r>
            <w:r>
              <w:rPr>
                <w:i/>
                <w:iCs/>
                <w:sz w:val="22"/>
                <w:szCs w:val="22"/>
                <w:highlight w:val="none"/>
              </w:rPr>
            </w:r>
            <w:r>
              <w:rPr>
                <w:i/>
                <w:iCs/>
                <w:sz w:val="22"/>
                <w:szCs w:val="22"/>
                <w:highlight w:val="none"/>
              </w:rPr>
            </w:r>
          </w:p>
        </w:tc>
        <w:tc>
          <w:tcPr>
            <w:tcW w:w="2756" w:type="pct"/>
            <w:textDirection w:val="lrTb"/>
            <w:noWrap w:val="false"/>
          </w:tcPr>
          <w:p>
            <w:pPr>
              <w:spacing w:line="280" w:lineRule="exact"/>
              <w:rPr>
                <w:i/>
                <w:iCs/>
                <w:sz w:val="22"/>
                <w:szCs w:val="22"/>
                <w:highlight w:val="none"/>
              </w:rPr>
            </w:pPr>
            <w:r>
              <w:rPr>
                <w:i/>
                <w:iCs/>
                <w:sz w:val="22"/>
                <w:szCs w:val="22"/>
                <w:highlight w:val="none"/>
              </w:rPr>
              <w:t xml:space="preserve">Offline-клиент</w:t>
            </w:r>
            <w:r>
              <w:rPr>
                <w:i/>
                <w:iCs/>
                <w:sz w:val="22"/>
                <w:szCs w:val="22"/>
                <w:highlight w:val="none"/>
                <w:lang w:val="en-US"/>
              </w:rPr>
              <w:t xml:space="preserve">*</w:t>
            </w:r>
            <w:r>
              <w:rPr>
                <w:i/>
                <w:iCs/>
                <w:sz w:val="22"/>
                <w:szCs w:val="22"/>
                <w:highlight w:val="none"/>
              </w:rPr>
            </w:r>
            <w:r>
              <w:rPr>
                <w:i/>
                <w:iCs/>
                <w:sz w:val="22"/>
                <w:szCs w:val="22"/>
                <w:highlight w:val="none"/>
              </w:rPr>
            </w:r>
          </w:p>
        </w:tc>
        <w:tc>
          <w:tcPr>
            <w:tcW w:w="682" w:type="pct"/>
            <w:textDirection w:val="lrTb"/>
            <w:noWrap w:val="false"/>
          </w:tcPr>
          <w:p>
            <w:pPr>
              <w:jc w:val="center"/>
              <w:rPr>
                <w:i/>
                <w:iCs/>
                <w:sz w:val="22"/>
                <w:szCs w:val="22"/>
                <w:highlight w:val="none"/>
              </w:rPr>
            </w:pPr>
            <w:r>
              <w:rPr>
                <w:i/>
                <w:iCs/>
                <w:sz w:val="22"/>
                <w:szCs w:val="22"/>
                <w:highlight w:val="none"/>
              </w:rPr>
              <w:t xml:space="preserve">18,00</w:t>
            </w:r>
            <w:r>
              <w:rPr>
                <w:i/>
                <w:iCs/>
                <w:sz w:val="22"/>
                <w:szCs w:val="22"/>
                <w:highlight w:val="none"/>
              </w:rPr>
            </w:r>
            <w:r>
              <w:rPr>
                <w:i/>
                <w:iCs/>
                <w:sz w:val="22"/>
                <w:szCs w:val="22"/>
                <w:highlight w:val="none"/>
              </w:rPr>
            </w:r>
          </w:p>
        </w:tc>
      </w:tr>
      <w:tr>
        <w:tblPrEx/>
        <w:trPr>
          <w:cantSplit/>
          <w:trHeight w:val="420"/>
        </w:trPr>
        <w:tc>
          <w:tcPr>
            <w:tcW w:w="1562" w:type="pct"/>
            <w:textDirection w:val="lrTb"/>
            <w:noWrap w:val="false"/>
          </w:tcPr>
          <w:p>
            <w:pPr>
              <w:rPr>
                <w:rFonts w:eastAsia="Calibri"/>
                <w:sz w:val="24"/>
                <w:szCs w:val="24"/>
                <w:highlight w:val="none"/>
              </w:rPr>
            </w:pPr>
            <w:r>
              <w:rPr>
                <w:sz w:val="24"/>
                <w:szCs w:val="24"/>
                <w:highlight w:val="none"/>
              </w:rPr>
              <w:t xml:space="preserve">НСИ_ГИИС_ЭБ</w:t>
            </w:r>
            <w:r>
              <w:rPr>
                <w:rFonts w:eastAsia="Calibri"/>
                <w:sz w:val="24"/>
                <w:szCs w:val="24"/>
                <w:highlight w:val="none"/>
              </w:rPr>
            </w:r>
            <w:r>
              <w:rPr>
                <w:rFonts w:eastAsia="Calibri"/>
                <w:sz w:val="24"/>
                <w:szCs w:val="24"/>
                <w:highlight w:val="none"/>
              </w:rPr>
            </w:r>
          </w:p>
        </w:tc>
        <w:tc>
          <w:tcPr>
            <w:tcW w:w="2756" w:type="pct"/>
            <w:textDirection w:val="lrTb"/>
            <w:noWrap w:val="false"/>
          </w:tcPr>
          <w:p>
            <w:pPr>
              <w:spacing w:line="280" w:lineRule="exact"/>
              <w:rPr>
                <w:rFonts w:eastAsia="Calibri"/>
                <w:sz w:val="24"/>
                <w:szCs w:val="24"/>
                <w:highlight w:val="none"/>
              </w:rPr>
            </w:pPr>
            <w:r>
              <w:rPr>
                <w:sz w:val="24"/>
                <w:szCs w:val="24"/>
                <w:highlight w:val="none"/>
              </w:rPr>
              <w:t xml:space="preserve">Подсистема ведения нормативной справочной информации государственной интегрировании информационной системы управления общественными финансами «Электронный бюджет»</w:t>
            </w:r>
            <w:r>
              <w:rPr>
                <w:rFonts w:eastAsia="Calibri"/>
                <w:sz w:val="24"/>
                <w:szCs w:val="24"/>
                <w:highlight w:val="none"/>
              </w:rPr>
            </w:r>
            <w:r>
              <w:rPr>
                <w:rFonts w:eastAsia="Calibri"/>
                <w:sz w:val="24"/>
                <w:szCs w:val="24"/>
                <w:highlight w:val="none"/>
              </w:rPr>
            </w:r>
          </w:p>
        </w:tc>
        <w:tc>
          <w:tcPr>
            <w:tcW w:w="682" w:type="pct"/>
            <w:textDirection w:val="lrTb"/>
            <w:noWrap w:val="false"/>
          </w:tcPr>
          <w:p>
            <w:pPr>
              <w:jc w:val="center"/>
              <w:rPr>
                <w:sz w:val="24"/>
                <w:szCs w:val="24"/>
                <w:highlight w:val="none"/>
              </w:rPr>
            </w:pPr>
            <w:r>
              <w:rPr>
                <w:sz w:val="24"/>
                <w:szCs w:val="24"/>
                <w:highlight w:val="none"/>
              </w:rPr>
              <w:t xml:space="preserve">19,00</w:t>
            </w:r>
            <w:r>
              <w:rPr>
                <w:sz w:val="24"/>
                <w:szCs w:val="24"/>
                <w:highlight w:val="none"/>
              </w:rPr>
            </w:r>
            <w:r>
              <w:rPr>
                <w:sz w:val="24"/>
                <w:szCs w:val="24"/>
                <w:highlight w:val="none"/>
              </w:rPr>
            </w:r>
          </w:p>
        </w:tc>
      </w:tr>
      <w:tr>
        <w:tblPrEx/>
        <w:trPr>
          <w:cantSplit/>
          <w:trHeight w:val="420"/>
        </w:trPr>
        <w:tc>
          <w:tcPr>
            <w:tcW w:w="1562" w:type="pct"/>
            <w:textDirection w:val="lrTb"/>
            <w:noWrap w:val="false"/>
          </w:tcPr>
          <w:p>
            <w:pPr>
              <w:rPr>
                <w:sz w:val="24"/>
                <w:szCs w:val="24"/>
                <w:highlight w:val="none"/>
              </w:rPr>
            </w:pPr>
            <w:r>
              <w:rPr>
                <w:sz w:val="24"/>
                <w:szCs w:val="24"/>
                <w:highlight w:val="none"/>
              </w:rPr>
              <w:t xml:space="preserve">НСИ</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r>
            <w:r>
              <w:rPr>
                <w:sz w:val="24"/>
                <w:szCs w:val="24"/>
                <w:highlight w:val="none"/>
              </w:rPr>
              <w:t xml:space="preserve">Подсистема ведения нормативной справочной информации</w:t>
            </w:r>
            <w:r>
              <w:rPr>
                <w:sz w:val="24"/>
                <w:szCs w:val="24"/>
                <w:highlight w:val="none"/>
                <w:lang w:val="en-US"/>
              </w:rPr>
              <w:t xml:space="preserve"> (</w:t>
            </w:r>
            <w:r>
              <w:rPr>
                <w:sz w:val="24"/>
                <w:szCs w:val="24"/>
                <w:highlight w:val="none"/>
              </w:rPr>
              <w:t xml:space="preserve">Модуль централизованного ведения и распространения нормативно-справочной информации</w:t>
            </w:r>
            <w:r>
              <w:rPr>
                <w:sz w:val="24"/>
                <w:szCs w:val="24"/>
                <w:highlight w:val="none"/>
                <w:lang w:val="en-US"/>
              </w:rPr>
              <w:t xml:space="preserve">)</w:t>
            </w:r>
            <w:r>
              <w:rPr>
                <w:sz w:val="24"/>
                <w:szCs w:val="24"/>
                <w:highlight w:val="none"/>
              </w:rPr>
            </w:r>
            <w:r>
              <w:rPr>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682" w:type="pct"/>
            <w:textDirection w:val="lrTb"/>
            <w:noWrap w:val="false"/>
          </w:tcPr>
          <w:p>
            <w:pPr>
              <w:jc w:val="center"/>
              <w:rPr>
                <w:sz w:val="24"/>
                <w:szCs w:val="24"/>
                <w:highlight w:val="none"/>
              </w:rPr>
            </w:pPr>
            <w:r>
              <w:rPr>
                <w:sz w:val="24"/>
                <w:szCs w:val="24"/>
                <w:highlight w:val="none"/>
              </w:rPr>
              <w:t xml:space="preserve">19,01</w:t>
            </w:r>
            <w:r>
              <w:rPr>
                <w:sz w:val="24"/>
                <w:szCs w:val="24"/>
                <w:highlight w:val="none"/>
              </w:rPr>
            </w:r>
            <w:r>
              <w:rPr>
                <w:sz w:val="24"/>
                <w:szCs w:val="24"/>
                <w:highlight w:val="none"/>
              </w:rPr>
            </w:r>
          </w:p>
        </w:tc>
      </w:tr>
      <w:tr>
        <w:tblPrEx/>
        <w:trPr>
          <w:cantSplit/>
          <w:trHeight w:val="420"/>
        </w:trPr>
        <w:tc>
          <w:tcPr>
            <w:tcW w:w="1562" w:type="pct"/>
            <w:textDirection w:val="lrTb"/>
            <w:noWrap w:val="false"/>
          </w:tcPr>
          <w:p>
            <w:pPr>
              <w:rPr>
                <w:sz w:val="24"/>
                <w:szCs w:val="24"/>
                <w:highlight w:val="none"/>
              </w:rPr>
            </w:pPr>
            <w:r>
              <w:rPr>
                <w:sz w:val="24"/>
                <w:szCs w:val="24"/>
                <w:highlight w:val="none"/>
              </w:rPr>
              <w:t xml:space="preserve">НСИ_СВР</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r>
            <w:r>
              <w:rPr>
                <w:sz w:val="24"/>
                <w:szCs w:val="24"/>
                <w:highlight w:val="none"/>
              </w:rPr>
              <w:t xml:space="preserve">Подсистема ведения нормативной справочной информации</w:t>
            </w:r>
            <w:r>
              <w:rPr>
                <w:sz w:val="24"/>
                <w:szCs w:val="24"/>
                <w:highlight w:val="none"/>
                <w:lang w:val="en-US"/>
              </w:rPr>
              <w:t xml:space="preserve"> </w:t>
            </w:r>
            <w:r>
              <w:rPr>
                <w:sz w:val="24"/>
                <w:szCs w:val="24"/>
                <w:highlight w:val="none"/>
                <w:lang w:val="en-US"/>
              </w:rPr>
              <w:t xml:space="preserve">(</w:t>
            </w:r>
            <w:r>
              <w:rPr>
                <w:sz w:val="24"/>
                <w:szCs w:val="24"/>
                <w:highlight w:val="none"/>
              </w:rPr>
              <w:t xml:space="preserve">Модуль формирования и ведения реестра участников бюджетного процесса, а также юридических лиц, не являющихся участниками бюджетного процесса</w:t>
            </w:r>
            <w:r>
              <w:rPr>
                <w:sz w:val="24"/>
                <w:szCs w:val="24"/>
                <w:highlight w:val="none"/>
                <w:lang w:val="en-US"/>
              </w:rPr>
              <w:t xml:space="preserve">)</w:t>
            </w:r>
            <w:r>
              <w:rPr>
                <w:sz w:val="24"/>
                <w:szCs w:val="24"/>
                <w:highlight w:val="none"/>
              </w:rPr>
            </w:r>
            <w:r>
              <w:rPr>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682" w:type="pct"/>
            <w:textDirection w:val="lrTb"/>
            <w:noWrap w:val="false"/>
          </w:tcPr>
          <w:p>
            <w:pPr>
              <w:jc w:val="center"/>
              <w:rPr>
                <w:sz w:val="24"/>
                <w:szCs w:val="24"/>
                <w:highlight w:val="none"/>
              </w:rPr>
            </w:pPr>
            <w:r>
              <w:rPr>
                <w:sz w:val="24"/>
                <w:szCs w:val="24"/>
                <w:highlight w:val="none"/>
              </w:rPr>
              <w:t xml:space="preserve">19,02</w:t>
            </w:r>
            <w:r>
              <w:rPr>
                <w:sz w:val="24"/>
                <w:szCs w:val="24"/>
                <w:highlight w:val="none"/>
              </w:rPr>
            </w:r>
            <w:r>
              <w:rPr>
                <w:sz w:val="24"/>
                <w:szCs w:val="24"/>
                <w:highlight w:val="none"/>
              </w:rPr>
            </w:r>
          </w:p>
        </w:tc>
      </w:tr>
      <w:tr>
        <w:tblPrEx/>
        <w:trPr>
          <w:cantSplit/>
          <w:trHeight w:val="420"/>
        </w:trPr>
        <w:tc>
          <w:tcPr>
            <w:tcW w:w="1562" w:type="pct"/>
            <w:textDirection w:val="lrTb"/>
            <w:noWrap w:val="false"/>
          </w:tcPr>
          <w:p>
            <w:pPr>
              <w:rPr>
                <w:sz w:val="24"/>
                <w:szCs w:val="24"/>
                <w:highlight w:val="none"/>
              </w:rPr>
            </w:pPr>
            <w:r>
              <w:rPr>
                <w:sz w:val="24"/>
                <w:szCs w:val="24"/>
                <w:highlight w:val="none"/>
              </w:rPr>
              <w:t xml:space="preserve">НСИ_ОБПГУ/ФПГУ</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14:ligatures w14:val="none"/>
              </w:rPr>
            </w:pPr>
            <w:r>
              <w:rPr>
                <w:sz w:val="24"/>
                <w:szCs w:val="24"/>
                <w:highlight w:val="none"/>
              </w:rPr>
            </w:r>
            <w:r>
              <w:rPr>
                <w:sz w:val="24"/>
                <w:szCs w:val="24"/>
                <w:highlight w:val="none"/>
              </w:rPr>
              <w:t xml:space="preserve">Подсистема ведения нормативной справочной информации</w:t>
            </w:r>
            <w:r>
              <w:rPr>
                <w:sz w:val="24"/>
                <w:szCs w:val="24"/>
                <w:highlight w:val="none"/>
                <w:lang w:val="en-US"/>
              </w:rPr>
              <w:t xml:space="preserve"> </w:t>
            </w:r>
            <w:r>
              <w:rPr>
                <w:sz w:val="24"/>
                <w:szCs w:val="24"/>
                <w:highlight w:val="none"/>
                <w:lang w:val="en-US"/>
              </w:rPr>
              <w:t xml:space="preserve">(</w:t>
            </w:r>
            <w:r>
              <w:rPr>
                <w:sz w:val="24"/>
                <w:szCs w:val="24"/>
                <w:highlight w:val="none"/>
              </w:rPr>
              <w:t xml:space="preserve">Модуль формирования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w:t>
            </w:r>
            <w:r>
              <w:rPr>
                <w:sz w:val="24"/>
                <w:szCs w:val="24"/>
                <w:highlight w:val="none"/>
              </w:rPr>
              <w:t xml:space="preserve">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w:t>
            </w:r>
            <w:r>
              <w:rPr>
                <w:sz w:val="24"/>
                <w:szCs w:val="24"/>
                <w:highlight w:val="none"/>
                <w:lang w:val="en-US"/>
              </w:rPr>
              <w:t xml:space="preserve">)</w:t>
            </w:r>
            <w:r>
              <w:rPr>
                <w:sz w:val="24"/>
                <w:szCs w:val="24"/>
                <w:highlight w:val="none"/>
                <w14:ligatures w14:val="none"/>
              </w:rPr>
            </w:r>
            <w:r>
              <w:rPr>
                <w:sz w:val="24"/>
                <w:szCs w:val="24"/>
                <w:highlight w:val="none"/>
                <w14:ligatures w14:val="none"/>
              </w:rPr>
            </w:r>
          </w:p>
        </w:tc>
        <w:tc>
          <w:tcPr>
            <w:shd w:val="clear" w:color="auto" w:fill="auto"/>
            <w:tcBorders>
              <w:top w:val="none" w:color="000000" w:sz="4" w:space="0"/>
              <w:left w:val="none" w:color="000000" w:sz="4" w:space="0"/>
              <w:bottom w:val="single" w:color="auto" w:sz="4" w:space="0"/>
              <w:right w:val="single" w:color="auto" w:sz="4" w:space="0"/>
            </w:tcBorders>
            <w:tcW w:w="682" w:type="pct"/>
            <w:textDirection w:val="lrTb"/>
            <w:noWrap w:val="false"/>
          </w:tcPr>
          <w:p>
            <w:pPr>
              <w:jc w:val="center"/>
              <w:rPr>
                <w:sz w:val="24"/>
                <w:szCs w:val="24"/>
                <w:highlight w:val="none"/>
              </w:rPr>
            </w:pPr>
            <w:r>
              <w:rPr>
                <w:sz w:val="24"/>
                <w:szCs w:val="24"/>
                <w:highlight w:val="none"/>
              </w:rPr>
              <w:t xml:space="preserve">19,03</w:t>
            </w:r>
            <w:r>
              <w:rPr>
                <w:sz w:val="24"/>
                <w:szCs w:val="24"/>
                <w:highlight w:val="none"/>
              </w:rPr>
            </w:r>
            <w:r>
              <w:rPr>
                <w:sz w:val="24"/>
                <w:szCs w:val="24"/>
                <w:highlight w:val="none"/>
              </w:rPr>
            </w:r>
          </w:p>
        </w:tc>
      </w:tr>
      <w:tr>
        <w:tblPrEx/>
        <w:trPr>
          <w:cantSplit/>
          <w:trHeight w:val="420"/>
        </w:trPr>
        <w:tc>
          <w:tcPr>
            <w:tcW w:w="1562" w:type="pct"/>
            <w:textDirection w:val="lrTb"/>
            <w:noWrap w:val="false"/>
          </w:tcPr>
          <w:p>
            <w:pPr>
              <w:rPr>
                <w:sz w:val="24"/>
                <w:szCs w:val="24"/>
                <w:highlight w:val="none"/>
              </w:rPr>
            </w:pPr>
            <w:r>
              <w:rPr>
                <w:sz w:val="24"/>
                <w:szCs w:val="24"/>
                <w:highlight w:val="none"/>
              </w:rPr>
              <w:t xml:space="preserve">НСИ_ЛС</w:t>
            </w:r>
            <w:r>
              <w:rPr>
                <w:sz w:val="24"/>
                <w:szCs w:val="24"/>
                <w:highlight w:val="none"/>
              </w:rPr>
            </w:r>
            <w:r>
              <w:rPr>
                <w:sz w:val="24"/>
                <w:szCs w:val="24"/>
                <w:highlight w:val="none"/>
              </w:rPr>
            </w:r>
          </w:p>
        </w:tc>
        <w:tc>
          <w:tcPr>
            <w:tcW w:w="2756" w:type="pct"/>
            <w:textDirection w:val="lrTb"/>
            <w:noWrap w:val="false"/>
          </w:tcPr>
          <w:p>
            <w:pPr>
              <w:spacing w:line="280" w:lineRule="exact"/>
              <w:rPr>
                <w:sz w:val="24"/>
                <w:szCs w:val="24"/>
                <w:highlight w:val="none"/>
              </w:rPr>
            </w:pPr>
            <w:r>
              <w:rPr>
                <w:sz w:val="24"/>
                <w:szCs w:val="24"/>
                <w:highlight w:val="none"/>
              </w:rPr>
            </w:r>
            <w:r>
              <w:rPr>
                <w:sz w:val="24"/>
                <w:szCs w:val="24"/>
                <w:highlight w:val="none"/>
              </w:rPr>
              <w:t xml:space="preserve">Подсистема ведения нормативной справочной информации</w:t>
            </w:r>
            <w:r>
              <w:rPr>
                <w:sz w:val="24"/>
                <w:szCs w:val="24"/>
                <w:highlight w:val="none"/>
                <w:lang w:val="en-US"/>
              </w:rPr>
              <w:t xml:space="preserve"> (</w:t>
            </w:r>
            <w:r>
              <w:rPr>
                <w:sz w:val="24"/>
                <w:szCs w:val="24"/>
                <w:highlight w:val="none"/>
              </w:rPr>
              <w:t xml:space="preserve">Модуль ведения лицевых счетов</w:t>
            </w:r>
            <w:r>
              <w:rPr>
                <w:sz w:val="24"/>
                <w:szCs w:val="24"/>
                <w:highlight w:val="none"/>
                <w:lang w:val="en-US"/>
              </w:rPr>
              <w:t xml:space="preserve">)</w:t>
            </w:r>
            <w:r>
              <w:rPr>
                <w:sz w:val="24"/>
                <w:szCs w:val="24"/>
                <w:highlight w:val="none"/>
              </w:rPr>
            </w:r>
            <w:r>
              <w:rPr>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682" w:type="pct"/>
            <w:textDirection w:val="lrTb"/>
            <w:noWrap w:val="false"/>
          </w:tcPr>
          <w:p>
            <w:pPr>
              <w:jc w:val="center"/>
              <w:rPr>
                <w:sz w:val="24"/>
                <w:szCs w:val="24"/>
                <w:highlight w:val="none"/>
              </w:rPr>
            </w:pPr>
            <w:r>
              <w:rPr>
                <w:sz w:val="24"/>
                <w:szCs w:val="24"/>
                <w:highlight w:val="none"/>
              </w:rPr>
              <w:t xml:space="preserve">19,04</w:t>
            </w:r>
            <w:r>
              <w:rPr>
                <w:sz w:val="24"/>
                <w:szCs w:val="24"/>
                <w:highlight w:val="none"/>
              </w:rPr>
            </w:r>
            <w:r>
              <w:rPr>
                <w:sz w:val="24"/>
                <w:szCs w:val="24"/>
                <w:highlight w:val="none"/>
              </w:rPr>
            </w:r>
          </w:p>
        </w:tc>
      </w:tr>
      <w:tr>
        <w:tblPrEx/>
        <w:trPr>
          <w:cantSplit/>
          <w:trHeight w:val="420"/>
        </w:trPr>
        <w:tc>
          <w:tcPr>
            <w:tcW w:w="1562" w:type="pct"/>
            <w:textDirection w:val="lrTb"/>
            <w:noWrap w:val="false"/>
          </w:tcPr>
          <w:p>
            <w:pPr>
              <w:rPr>
                <w:b/>
                <w:sz w:val="24"/>
                <w:szCs w:val="24"/>
              </w:rPr>
            </w:pPr>
            <w:r>
              <w:rPr>
                <w:b/>
                <w:sz w:val="24"/>
                <w:szCs w:val="24"/>
              </w:rPr>
              <w:t xml:space="preserve">ГАСУ</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Государственная автоматизированная информационная система «Управление»</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23</w:t>
            </w:r>
            <w:r>
              <w:rPr>
                <w:b/>
                <w:sz w:val="24"/>
                <w:szCs w:val="24"/>
              </w:rPr>
            </w:r>
            <w:r>
              <w:rPr>
                <w:b/>
                <w:sz w:val="24"/>
                <w:szCs w:val="24"/>
              </w:rPr>
            </w:r>
          </w:p>
        </w:tc>
      </w:tr>
      <w:tr>
        <w:tblPrEx/>
        <w:trPr>
          <w:cantSplit/>
          <w:trHeight w:val="42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Центральная информационная подсистема «Федерация»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ведения реестров, справочников и классификаторов</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Информационно – аналитическая подсистема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Портал системы «Управление»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«Типовое региональное решение»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Height w:val="420"/>
        </w:trPr>
        <w:tc>
          <w:tcPr>
            <w:shd w:val="clear" w:color="auto" w:fill="auto"/>
            <w:tcW w:w="1562" w:type="pct"/>
            <w:textDirection w:val="lrTb"/>
            <w:noWrap w:val="false"/>
          </w:tcPr>
          <w:p>
            <w:pPr>
              <w:rPr>
                <w:b/>
                <w:sz w:val="24"/>
                <w:szCs w:val="24"/>
              </w:rPr>
            </w:pPr>
            <w:r>
              <w:rPr>
                <w:b/>
                <w:sz w:val="24"/>
                <w:szCs w:val="24"/>
              </w:rPr>
              <w:t xml:space="preserve">Ведомственный портал</w:t>
            </w:r>
            <w:r>
              <w:rPr>
                <w:b/>
                <w:sz w:val="24"/>
                <w:szCs w:val="24"/>
              </w:rPr>
            </w:r>
            <w:r>
              <w:rPr>
                <w:b/>
                <w:sz w:val="24"/>
                <w:szCs w:val="24"/>
              </w:rPr>
            </w:r>
          </w:p>
        </w:tc>
        <w:tc>
          <w:tcPr>
            <w:shd w:val="clear" w:color="auto" w:fill="auto"/>
            <w:tcW w:w="2756" w:type="pct"/>
            <w:textDirection w:val="lrTb"/>
            <w:noWrap w:val="false"/>
          </w:tcPr>
          <w:p>
            <w:pPr>
              <w:spacing w:line="280" w:lineRule="exact"/>
              <w:rPr>
                <w:b/>
                <w:sz w:val="24"/>
                <w:szCs w:val="24"/>
              </w:rPr>
            </w:pPr>
            <w:r>
              <w:rPr>
                <w:b/>
                <w:sz w:val="24"/>
                <w:szCs w:val="24"/>
              </w:rPr>
              <w:t xml:space="preserve">Ведомственный портал Федерального казначейства </w:t>
            </w:r>
            <w:r>
              <w:rPr>
                <w:b/>
                <w:sz w:val="24"/>
                <w:szCs w:val="24"/>
              </w:rPr>
            </w:r>
            <w:r>
              <w:rPr>
                <w:b/>
                <w:sz w:val="24"/>
                <w:szCs w:val="24"/>
              </w:rPr>
            </w:r>
          </w:p>
        </w:tc>
        <w:tc>
          <w:tcPr>
            <w:shd w:val="clear" w:color="auto" w:fill="auto"/>
            <w:tcW w:w="682" w:type="pct"/>
            <w:textDirection w:val="lrTb"/>
            <w:noWrap w:val="false"/>
          </w:tcPr>
          <w:p>
            <w:pPr>
              <w:jc w:val="center"/>
              <w:rPr>
                <w:b/>
                <w:bCs/>
                <w:sz w:val="24"/>
                <w:szCs w:val="24"/>
              </w:rPr>
            </w:pPr>
            <w:r>
              <w:rPr>
                <w:b/>
                <w:bCs/>
                <w:sz w:val="24"/>
                <w:szCs w:val="24"/>
              </w:rPr>
              <w:t xml:space="preserve">25</w:t>
            </w:r>
            <w:r>
              <w:rPr>
                <w:b/>
                <w:bCs/>
                <w:sz w:val="24"/>
                <w:szCs w:val="24"/>
              </w:rPr>
            </w:r>
            <w:r>
              <w:rPr>
                <w:b/>
                <w:bCs/>
                <w:sz w:val="24"/>
                <w:szCs w:val="24"/>
              </w:rPr>
            </w:r>
          </w:p>
        </w:tc>
      </w:tr>
      <w:tr>
        <w:tblPrEx/>
        <w:trPr>
          <w:cantSplit/>
          <w:trHeight w:val="420"/>
        </w:trPr>
        <w:tc>
          <w:tcPr>
            <w:shd w:val="clear" w:color="auto" w:fill="auto"/>
            <w:tcW w:w="1562" w:type="pct"/>
            <w:textDirection w:val="lrTb"/>
            <w:noWrap w:val="false"/>
          </w:tcPr>
          <w:p>
            <w:pPr>
              <w:rPr>
                <w:sz w:val="24"/>
                <w:szCs w:val="24"/>
              </w:rPr>
            </w:pPr>
            <w:r>
              <w:rPr>
                <w:sz w:val="24"/>
                <w:szCs w:val="24"/>
              </w:rPr>
              <w:t xml:space="preserve">ЦИК</w:t>
            </w:r>
            <w:r>
              <w:rPr>
                <w:sz w:val="24"/>
                <w:szCs w:val="24"/>
              </w:rPr>
            </w:r>
            <w:r>
              <w:rPr>
                <w:sz w:val="24"/>
                <w:szCs w:val="24"/>
              </w:rPr>
            </w:r>
          </w:p>
        </w:tc>
        <w:tc>
          <w:tcPr>
            <w:shd w:val="clear" w:color="auto" w:fill="auto"/>
            <w:tcW w:w="2756" w:type="pct"/>
            <w:textDirection w:val="lrTb"/>
            <w:noWrap w:val="false"/>
          </w:tcPr>
          <w:p>
            <w:pPr>
              <w:spacing w:line="280" w:lineRule="exact"/>
              <w:rPr>
                <w:sz w:val="24"/>
                <w:szCs w:val="24"/>
              </w:rPr>
            </w:pPr>
            <w:r>
              <w:rPr>
                <w:sz w:val="24"/>
                <w:szCs w:val="24"/>
              </w:rPr>
              <w:t xml:space="preserve">Подсистема «Цифровой имущественный комплекс»</w:t>
            </w:r>
            <w:r>
              <w:rPr>
                <w:sz w:val="24"/>
                <w:szCs w:val="24"/>
              </w:rPr>
            </w:r>
            <w:r>
              <w:rPr>
                <w:sz w:val="24"/>
                <w:szCs w:val="24"/>
              </w:rPr>
            </w:r>
          </w:p>
        </w:tc>
        <w:tc>
          <w:tcPr>
            <w:shd w:val="clear" w:color="auto" w:fill="auto"/>
            <w:tcW w:w="682" w:type="pct"/>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trHeight w:val="420"/>
        </w:trPr>
        <w:tc>
          <w:tcPr>
            <w:shd w:val="clear" w:color="ffffff" w:fill="ffffff"/>
            <w:tcW w:w="1562" w:type="pct"/>
            <w:vMerge w:val="restart"/>
            <w:textDirection w:val="lrTb"/>
            <w:noWrap w:val="false"/>
          </w:tcPr>
          <w:p>
            <w:pPr>
              <w:rPr>
                <w:sz w:val="24"/>
                <w:szCs w:val="24"/>
              </w:rPr>
            </w:pPr>
            <w:r>
              <w:rPr>
                <w:sz w:val="24"/>
                <w:szCs w:val="24"/>
              </w:rPr>
              <w:t xml:space="preserve">ЦП</w:t>
            </w:r>
            <w:r>
              <w:rPr>
                <w:sz w:val="24"/>
                <w:szCs w:val="24"/>
              </w:rPr>
            </w:r>
            <w:r>
              <w:rPr>
                <w:sz w:val="24"/>
                <w:szCs w:val="24"/>
              </w:rPr>
            </w:r>
          </w:p>
        </w:tc>
        <w:tc>
          <w:tcPr>
            <w:shd w:val="clear" w:color="ffffff" w:fill="ffffff"/>
            <w:tcW w:w="2756" w:type="pct"/>
            <w:vMerge w:val="restart"/>
            <w:textDirection w:val="lrTb"/>
            <w:noWrap w:val="false"/>
          </w:tcPr>
          <w:p>
            <w:pPr>
              <w:spacing w:line="280" w:lineRule="exact"/>
              <w:rPr>
                <w:sz w:val="24"/>
                <w:szCs w:val="24"/>
              </w:rPr>
            </w:pPr>
            <w:r>
              <w:rPr>
                <w:sz w:val="24"/>
                <w:szCs w:val="24"/>
              </w:rPr>
            </w:r>
            <w:r>
              <w:rPr>
                <w:sz w:val="24"/>
                <w:szCs w:val="24"/>
              </w:rPr>
              <w:t xml:space="preserve">Подсистема </w:t>
            </w:r>
            <w:r/>
            <w:r>
              <w:rPr>
                <w:sz w:val="24"/>
                <w:szCs w:val="24"/>
              </w:rPr>
              <w:t xml:space="preserve">«Цифровой проект»</w:t>
            </w:r>
            <w:r>
              <w:rPr>
                <w:sz w:val="24"/>
                <w:szCs w:val="24"/>
              </w:rPr>
            </w:r>
            <w:r>
              <w:rPr>
                <w:sz w:val="24"/>
                <w:szCs w:val="24"/>
              </w:rPr>
            </w:r>
          </w:p>
        </w:tc>
        <w:tc>
          <w:tcPr>
            <w:shd w:val="clear" w:color="ffffff" w:fill="ffffff"/>
            <w:tcW w:w="682" w:type="pct"/>
            <w:vMerge w:val="restar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trHeight w:val="420"/>
        </w:trPr>
        <w:tc>
          <w:tcPr>
            <w:shd w:val="clear" w:color="ffffff" w:fill="ffffff"/>
            <w:tcW w:w="1562" w:type="pct"/>
            <w:vMerge w:val="restart"/>
            <w:textDirection w:val="lrTb"/>
            <w:noWrap w:val="false"/>
          </w:tcPr>
          <w:p>
            <w:pPr>
              <w:rPr>
                <w:sz w:val="24"/>
                <w:szCs w:val="24"/>
              </w:rPr>
            </w:pPr>
            <w:r>
              <w:rPr>
                <w:sz w:val="24"/>
                <w:szCs w:val="24"/>
              </w:rPr>
              <w:t xml:space="preserve">ЦВК</w:t>
            </w:r>
            <w:r>
              <w:rPr>
                <w:sz w:val="24"/>
                <w:szCs w:val="24"/>
              </w:rPr>
            </w:r>
            <w:r>
              <w:rPr>
                <w:sz w:val="24"/>
                <w:szCs w:val="24"/>
              </w:rPr>
            </w:r>
          </w:p>
        </w:tc>
        <w:tc>
          <w:tcPr>
            <w:shd w:val="clear" w:color="ffffff" w:fill="ffffff"/>
            <w:tcW w:w="2756" w:type="pct"/>
            <w:vMerge w:val="restart"/>
            <w:textDirection w:val="lrTb"/>
            <w:noWrap w:val="false"/>
          </w:tcPr>
          <w:p>
            <w:pPr>
              <w:spacing w:line="280" w:lineRule="exact"/>
              <w:rPr>
                <w:sz w:val="24"/>
                <w:szCs w:val="24"/>
              </w:rPr>
            </w:pPr>
            <w:r>
              <w:rPr>
                <w:sz w:val="24"/>
                <w:szCs w:val="24"/>
              </w:rPr>
            </w:r>
            <w:r>
              <w:rPr>
                <w:sz w:val="24"/>
                <w:szCs w:val="24"/>
              </w:rPr>
              <w:t xml:space="preserve">Подсистема </w:t>
            </w:r>
            <w:r/>
            <w:r>
              <w:rPr>
                <w:sz w:val="24"/>
                <w:szCs w:val="24"/>
              </w:rPr>
              <w:t xml:space="preserve">«Цифровые внутренние коммуникации»</w:t>
            </w:r>
            <w:r>
              <w:rPr>
                <w:sz w:val="24"/>
                <w:szCs w:val="24"/>
              </w:rPr>
            </w:r>
            <w:r>
              <w:rPr>
                <w:sz w:val="24"/>
                <w:szCs w:val="24"/>
              </w:rPr>
            </w:r>
          </w:p>
        </w:tc>
        <w:tc>
          <w:tcPr>
            <w:shd w:val="clear" w:color="ffffff" w:fill="ffffff"/>
            <w:tcW w:w="682" w:type="pct"/>
            <w:vMerge w:val="restart"/>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trHeight w:val="420"/>
        </w:trPr>
        <w:tc>
          <w:tcPr>
            <w:shd w:val="clear" w:color="ffffff" w:fill="ffffff"/>
            <w:tcW w:w="1562" w:type="pct"/>
            <w:vMerge w:val="restart"/>
            <w:textDirection w:val="lrTb"/>
            <w:noWrap w:val="false"/>
          </w:tcPr>
          <w:p>
            <w:pPr>
              <w:rPr>
                <w:sz w:val="24"/>
                <w:szCs w:val="24"/>
              </w:rPr>
            </w:pPr>
            <w:r>
              <w:rPr>
                <w:sz w:val="24"/>
                <w:szCs w:val="24"/>
              </w:rPr>
              <w:t xml:space="preserve">ЦПиМ</w:t>
            </w:r>
            <w:r>
              <w:rPr>
                <w:sz w:val="24"/>
                <w:szCs w:val="24"/>
              </w:rPr>
            </w:r>
            <w:r>
              <w:rPr>
                <w:sz w:val="24"/>
                <w:szCs w:val="24"/>
              </w:rPr>
            </w:r>
          </w:p>
        </w:tc>
        <w:tc>
          <w:tcPr>
            <w:shd w:val="clear" w:color="ffffff" w:fill="ffffff"/>
            <w:tcW w:w="2756" w:type="pct"/>
            <w:vMerge w:val="restart"/>
            <w:textDirection w:val="lrTb"/>
            <w:noWrap w:val="false"/>
          </w:tcPr>
          <w:p>
            <w:pPr>
              <w:spacing w:line="280" w:lineRule="exact"/>
              <w:rPr>
                <w:sz w:val="24"/>
                <w:szCs w:val="24"/>
              </w:rPr>
            </w:pPr>
            <w:r>
              <w:rPr>
                <w:sz w:val="24"/>
                <w:szCs w:val="24"/>
              </w:rPr>
            </w:r>
            <w:r>
              <w:rPr>
                <w:sz w:val="24"/>
                <w:szCs w:val="24"/>
              </w:rPr>
              <w:t xml:space="preserve">Подсистема </w:t>
            </w:r>
            <w:r/>
            <w:r>
              <w:rPr>
                <w:sz w:val="24"/>
                <w:szCs w:val="24"/>
              </w:rPr>
              <w:t xml:space="preserve">«Цифровой план и мониторинг»</w:t>
            </w:r>
            <w:r>
              <w:rPr>
                <w:sz w:val="24"/>
                <w:szCs w:val="24"/>
              </w:rPr>
            </w:r>
            <w:r>
              <w:rPr>
                <w:sz w:val="24"/>
                <w:szCs w:val="24"/>
              </w:rPr>
            </w:r>
          </w:p>
        </w:tc>
        <w:tc>
          <w:tcPr>
            <w:shd w:val="clear" w:color="ffffff" w:fill="ffffff"/>
            <w:tcW w:w="682" w:type="pct"/>
            <w:vMerge w:val="restart"/>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Height w:val="420"/>
        </w:trPr>
        <w:tc>
          <w:tcPr>
            <w:tcW w:w="1562" w:type="pct"/>
            <w:textDirection w:val="lrTb"/>
            <w:noWrap w:val="false"/>
          </w:tcPr>
          <w:p>
            <w:pPr>
              <w:rPr>
                <w:b/>
                <w:sz w:val="24"/>
                <w:szCs w:val="24"/>
              </w:rPr>
            </w:pPr>
            <w:r>
              <w:rPr>
                <w:b/>
                <w:sz w:val="24"/>
                <w:szCs w:val="24"/>
              </w:rPr>
              <w:t xml:space="preserve">ГИС ГМП</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Государственная информационная система о государственных и муниципальных платежах</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26</w:t>
            </w:r>
            <w:r>
              <w:rPr>
                <w:b/>
                <w:sz w:val="24"/>
                <w:szCs w:val="24"/>
              </w:rPr>
            </w:r>
            <w:r>
              <w:rPr>
                <w:b/>
                <w:sz w:val="24"/>
                <w:szCs w:val="24"/>
              </w:rPr>
            </w:r>
          </w:p>
        </w:tc>
      </w:tr>
      <w:tr>
        <w:tblPrEx/>
        <w:trPr>
          <w:cantSplit/>
          <w:trHeight w:val="420"/>
        </w:trPr>
        <w:tc>
          <w:tcPr>
            <w:tcW w:w="1562" w:type="pct"/>
            <w:textDirection w:val="lrTb"/>
            <w:noWrap w:val="false"/>
          </w:tcPr>
          <w:p>
            <w:pPr>
              <w:rPr>
                <w:sz w:val="24"/>
                <w:szCs w:val="24"/>
              </w:rPr>
            </w:pPr>
            <w:r>
              <w:rPr>
                <w:sz w:val="24"/>
                <w:szCs w:val="24"/>
              </w:rPr>
              <w:t xml:space="preserve">ПХД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хранения данных</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t xml:space="preserve">ПНСИ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редактирования нормативно-справочной информации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t xml:space="preserve">ПКВИТ</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квитирования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t xml:space="preserve">ПВСиИ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веб-сервисов и интеграции с СЭД и СУФД</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t xml:space="preserve">ПУСОИБ</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управления системой обеспечения информационной безопасности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Height w:val="420"/>
        </w:trPr>
        <w:tc>
          <w:tcPr>
            <w:tcW w:w="1562" w:type="pct"/>
            <w:textDirection w:val="lrTb"/>
            <w:noWrap w:val="false"/>
          </w:tcPr>
          <w:p>
            <w:pPr>
              <w:rPr>
                <w:sz w:val="24"/>
                <w:szCs w:val="24"/>
              </w:rPr>
            </w:pPr>
            <w:r>
              <w:rPr>
                <w:sz w:val="24"/>
                <w:szCs w:val="24"/>
              </w:rPr>
              <w:t xml:space="preserve">ППУ</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управления полномочиями участников</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БОО</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Блок оперативной отчетности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ПР</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Портальное решение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08,00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КСОИБ</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Комплекс средств обеспечения информационной безопасности ГИС ГМП</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09,00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КСОЮСЭД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Комплекс средств обеспечения юридической силы электронных документов ГИС ГМП</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10,00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ЕИС</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Единая информационная система в сфере закупок </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30</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ПКАИА</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«Контроль и аудит в сфере закупок»</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ПМЗ</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«Мониторинг закупок»</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ПИМ</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Интеграция и маршрутизация»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ПФРИ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«Формирование и размещение информации»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ПА</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«Администрирование»</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ПОИБ</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«Обеспечение информационной безопасности»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ПНСИ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«Нормативно-справочная информация»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СОБИ</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Система обеспечения безопасности информации </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31</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ПОВ</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обнаружения вторжений</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ПОИБ</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обеспечения информационной безопасности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ПОЮЗД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обеспечения юридической значимости электронных документов</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ПМЭ</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межсетевого экранирования</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ПКЗИ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криптографической защиты информации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ПЗНСД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защиты от несанкционированного доступа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ПАВЗ</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антивирусной защиты</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ПОУ ИБ </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оперативного управления информационной безопасностью</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08,00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ПКАД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контроля административного доступа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09,00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ПЗРА</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защиты от распределённых атак на отказ в обслуживании</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10,00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ПЗХСТ</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записи и хранения сетевого трафика</w:t>
            </w:r>
            <w:r>
              <w:rPr>
                <w:sz w:val="24"/>
                <w:szCs w:val="24"/>
              </w:rPr>
            </w:r>
            <w:r>
              <w:rPr>
                <w:sz w:val="24"/>
                <w:szCs w:val="24"/>
              </w:rPr>
            </w:r>
          </w:p>
        </w:tc>
        <w:tc>
          <w:tcPr>
            <w:tcW w:w="682" w:type="pct"/>
            <w:textDirection w:val="lrTb"/>
            <w:noWrap w:val="false"/>
          </w:tcPr>
          <w:p>
            <w:pPr>
              <w:jc w:val="center"/>
              <w:rPr>
                <w:sz w:val="24"/>
                <w:szCs w:val="24"/>
              </w:rPr>
            </w:pPr>
            <w:r>
              <w:rPr>
                <w:sz w:val="24"/>
                <w:szCs w:val="24"/>
              </w:rPr>
              <w:t xml:space="preserve">11,00</w:t>
            </w:r>
            <w:r>
              <w:rPr>
                <w:sz w:val="24"/>
                <w:szCs w:val="24"/>
              </w:rPr>
            </w:r>
            <w:r>
              <w:rPr>
                <w:sz w:val="24"/>
                <w:szCs w:val="24"/>
              </w:rPr>
            </w:r>
          </w:p>
        </w:tc>
      </w:tr>
      <w:tr>
        <w:tblPrEx/>
        <w:trPr>
          <w:trHeight w:val="276"/>
        </w:trPr>
        <w:tc>
          <w:tcPr>
            <w:tcW w:w="1562" w:type="pct"/>
            <w:vMerge w:val="restart"/>
            <w:textDirection w:val="lrTb"/>
            <w:noWrap w:val="false"/>
          </w:tcPr>
          <w:p>
            <w:pPr>
              <w:rPr>
                <w:sz w:val="24"/>
                <w:szCs w:val="24"/>
              </w:rPr>
            </w:pPr>
            <w:r>
              <w:rPr>
                <w:sz w:val="24"/>
                <w:szCs w:val="24"/>
              </w:rPr>
              <w:t xml:space="preserve">АОКЗ</w:t>
            </w:r>
            <w:r>
              <w:rPr>
                <w:sz w:val="24"/>
                <w:szCs w:val="24"/>
              </w:rPr>
            </w:r>
            <w:r>
              <w:rPr>
                <w:sz w:val="24"/>
                <w:szCs w:val="24"/>
              </w:rPr>
            </w:r>
          </w:p>
        </w:tc>
        <w:tc>
          <w:tcPr>
            <w:tcW w:w="2756" w:type="pct"/>
            <w:vMerge w:val="restart"/>
            <w:textDirection w:val="lrTb"/>
            <w:noWrap w:val="false"/>
          </w:tcPr>
          <w:p>
            <w:pPr>
              <w:spacing w:line="280" w:lineRule="exact"/>
              <w:rPr>
                <w:sz w:val="24"/>
                <w:szCs w:val="24"/>
              </w:rPr>
            </w:pPr>
            <w:r>
              <w:rPr>
                <w:sz w:val="24"/>
                <w:szCs w:val="24"/>
              </w:rPr>
              <w:t xml:space="preserve">Автоматизация органа криптографической защиты</w:t>
            </w:r>
            <w:r>
              <w:rPr>
                <w:sz w:val="24"/>
                <w:szCs w:val="24"/>
              </w:rPr>
            </w:r>
            <w:r>
              <w:rPr>
                <w:sz w:val="24"/>
                <w:szCs w:val="24"/>
              </w:rPr>
            </w:r>
          </w:p>
        </w:tc>
        <w:tc>
          <w:tcPr>
            <w:tcW w:w="682" w:type="pct"/>
            <w:vAlign w:val="center"/>
            <w:vMerge w:val="restart"/>
            <w:textDirection w:val="lrTb"/>
            <w:noWrap w:val="false"/>
          </w:tcPr>
          <w:p>
            <w:pPr>
              <w:jc w:val="center"/>
              <w:rPr>
                <w:sz w:val="24"/>
                <w:szCs w:val="24"/>
              </w:rPr>
            </w:pPr>
            <w:r>
              <w:rPr>
                <w:sz w:val="24"/>
                <w:szCs w:val="24"/>
              </w:rPr>
              <w:t xml:space="preserve">12,00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СКИАО</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Система комплексного информационно-аналитического обеспечения деятельности органов Федерального казначейства</w:t>
            </w:r>
            <w:r>
              <w:rPr>
                <w:b/>
                <w:sz w:val="24"/>
                <w:szCs w:val="24"/>
              </w:rPr>
            </w:r>
            <w:r>
              <w:rPr>
                <w:b/>
                <w:sz w:val="24"/>
                <w:szCs w:val="24"/>
              </w:rPr>
            </w:r>
          </w:p>
        </w:tc>
        <w:tc>
          <w:tcPr>
            <w:tcW w:w="682" w:type="pct"/>
            <w:vAlign w:val="center"/>
            <w:textDirection w:val="lrTb"/>
            <w:noWrap w:val="false"/>
          </w:tcPr>
          <w:p>
            <w:pPr>
              <w:jc w:val="center"/>
              <w:rPr>
                <w:b/>
                <w:sz w:val="24"/>
                <w:szCs w:val="24"/>
              </w:rPr>
            </w:pPr>
            <w:r>
              <w:rPr>
                <w:b/>
                <w:sz w:val="24"/>
                <w:szCs w:val="24"/>
              </w:rPr>
              <w:t xml:space="preserve">33</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ИАП</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Информационно-аналитическая подсистема</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ССД ГГС</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«Система сбора и обработки данных по оценке результативности деятельности федеральных государственных гражданских служащих, замещающих должности федеральной государственной гражданской службы в Федеральном казначействе»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ПСПД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сбора произвольных данных с преднастроенными в ней отчетами</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ССД ЦАФК, ТОФК, РУФК</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оценки результативности деятельности ТОФК, отделов управлений ЦА ФК, руководителей ТОФК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Правовая работа</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учета правовой работы и судебных дел</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МОД</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мониторинга операционного дня</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06,00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Нагрузка на персонал</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расчета планируемой нагрузки на сотрудников ТОФК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07,00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Расчет удаленности</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расчета удаленности ТОФК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08,00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СПД ИАП. Регламентные отчеты</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сбора произвольных данных в части сбора данных по регламентным формам сбора данных</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09,00</w:t>
            </w:r>
            <w:r>
              <w:rPr>
                <w:sz w:val="24"/>
                <w:szCs w:val="24"/>
              </w:rPr>
            </w:r>
            <w:r>
              <w:rPr>
                <w:sz w:val="24"/>
                <w:szCs w:val="24"/>
              </w:rPr>
            </w:r>
          </w:p>
        </w:tc>
      </w:tr>
      <w:tr>
        <w:tblPrEx/>
        <w:trPr>
          <w:cantSplit/>
        </w:trPr>
        <w:tc>
          <w:tcPr>
            <w:tcW w:w="1562" w:type="pct"/>
            <w:textDirection w:val="lrTb"/>
            <w:noWrap w:val="false"/>
          </w:tcPr>
          <w:p>
            <w:pPr>
              <w:rPr>
                <w:b/>
                <w:sz w:val="24"/>
                <w:szCs w:val="24"/>
              </w:rPr>
            </w:pPr>
            <w:r>
              <w:rPr>
                <w:b/>
                <w:sz w:val="24"/>
                <w:szCs w:val="24"/>
              </w:rPr>
              <w:t xml:space="preserve">УЦ ФК</w:t>
            </w:r>
            <w:r>
              <w:rPr>
                <w:b/>
                <w:sz w:val="24"/>
                <w:szCs w:val="24"/>
              </w:rPr>
            </w:r>
            <w:r>
              <w:rPr>
                <w:b/>
                <w:sz w:val="24"/>
                <w:szCs w:val="24"/>
              </w:rPr>
            </w:r>
          </w:p>
        </w:tc>
        <w:tc>
          <w:tcPr>
            <w:tcW w:w="2756" w:type="pct"/>
            <w:textDirection w:val="lrTb"/>
            <w:noWrap w:val="false"/>
          </w:tcPr>
          <w:p>
            <w:pPr>
              <w:spacing w:line="280" w:lineRule="exact"/>
              <w:rPr>
                <w:b/>
                <w:sz w:val="24"/>
                <w:szCs w:val="24"/>
              </w:rPr>
            </w:pPr>
            <w:r>
              <w:rPr>
                <w:b/>
                <w:sz w:val="24"/>
                <w:szCs w:val="24"/>
              </w:rPr>
              <w:t xml:space="preserve">Информационная система «Удостоверяющий центр» Федерального казначейства</w:t>
            </w:r>
            <w:r>
              <w:rPr>
                <w:b/>
                <w:sz w:val="24"/>
                <w:szCs w:val="24"/>
              </w:rPr>
            </w:r>
            <w:r>
              <w:rPr>
                <w:b/>
                <w:sz w:val="24"/>
                <w:szCs w:val="24"/>
              </w:rPr>
            </w:r>
          </w:p>
        </w:tc>
        <w:tc>
          <w:tcPr>
            <w:tcW w:w="682" w:type="pct"/>
            <w:textDirection w:val="lrTb"/>
            <w:noWrap w:val="false"/>
          </w:tcPr>
          <w:p>
            <w:pPr>
              <w:jc w:val="center"/>
              <w:rPr>
                <w:b/>
                <w:sz w:val="24"/>
                <w:szCs w:val="24"/>
              </w:rPr>
            </w:pPr>
            <w:r>
              <w:rPr>
                <w:b/>
                <w:sz w:val="24"/>
                <w:szCs w:val="24"/>
              </w:rPr>
              <w:t xml:space="preserve">34</w:t>
            </w:r>
            <w:r>
              <w:rPr>
                <w:b/>
                <w:sz w:val="24"/>
                <w:szCs w:val="24"/>
              </w:rPr>
            </w:r>
            <w:r>
              <w:rPr>
                <w:b/>
                <w:sz w:val="24"/>
                <w:szCs w:val="24"/>
              </w:rPr>
            </w:r>
          </w:p>
        </w:tc>
      </w:tr>
      <w:tr>
        <w:tblPrEx/>
        <w:trPr>
          <w:cantSplit/>
        </w:trPr>
        <w:tc>
          <w:tcPr>
            <w:tcW w:w="1562" w:type="pct"/>
            <w:textDirection w:val="lrTb"/>
            <w:noWrap w:val="false"/>
          </w:tcPr>
          <w:p>
            <w:pPr>
              <w:rPr>
                <w:sz w:val="24"/>
                <w:szCs w:val="24"/>
              </w:rPr>
            </w:pPr>
            <w:r>
              <w:rPr>
                <w:sz w:val="24"/>
                <w:szCs w:val="24"/>
              </w:rPr>
              <w:t xml:space="preserve">«Юнисерт»</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создания сертификатов и управления их статусом, включающая Центр сертификации</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ВРС</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ведения реестра сертификатов, обеспечивающих вход, проверку, централизованное хранение сведений, представленных заявителями, информирование владельцев сертификатов и публикацию списка аннулированных сертификатов</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sz w:val="24"/>
                <w:szCs w:val="24"/>
              </w:rPr>
            </w:pPr>
            <w:r>
              <w:rPr>
                <w:sz w:val="24"/>
                <w:szCs w:val="24"/>
              </w:rPr>
              <w:t xml:space="preserve">Подсистема информирования</w:t>
            </w:r>
            <w:r>
              <w:rPr>
                <w:sz w:val="24"/>
                <w:szCs w:val="24"/>
              </w:rPr>
            </w:r>
            <w:r>
              <w:rPr>
                <w:sz w:val="24"/>
                <w:szCs w:val="24"/>
              </w:rPr>
            </w:r>
          </w:p>
        </w:tc>
        <w:tc>
          <w:tcPr>
            <w:tcW w:w="2756" w:type="pct"/>
            <w:textDirection w:val="lrTb"/>
            <w:noWrap w:val="false"/>
          </w:tcPr>
          <w:p>
            <w:pPr>
              <w:spacing w:line="280" w:lineRule="exact"/>
              <w:rPr>
                <w:sz w:val="24"/>
                <w:szCs w:val="24"/>
              </w:rPr>
            </w:pPr>
            <w:r>
              <w:rPr>
                <w:sz w:val="24"/>
                <w:szCs w:val="24"/>
              </w:rPr>
              <w:t xml:space="preserve">Подсистема информирования</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САС</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Подсистема САС</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04,00</w:t>
            </w:r>
            <w:r>
              <w:rPr>
                <w:sz w:val="24"/>
                <w:szCs w:val="24"/>
              </w:rPr>
            </w:r>
            <w:r>
              <w:rPr>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Портал заявителя</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Подсистема «создания сертификатов и управления их статусом, включающая Центр сертификации</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05,00</w:t>
            </w:r>
            <w:r>
              <w:rPr>
                <w:sz w:val="24"/>
                <w:szCs w:val="24"/>
              </w:rPr>
            </w:r>
            <w:r>
              <w:rPr>
                <w:sz w:val="24"/>
                <w:szCs w:val="24"/>
              </w:rPr>
            </w:r>
          </w:p>
        </w:tc>
      </w:tr>
      <w:tr>
        <w:tblPrEx/>
        <w:trPr>
          <w:cantSplit/>
        </w:trPr>
        <w:tc>
          <w:tcPr>
            <w:tcW w:w="1562" w:type="pct"/>
            <w:textDirection w:val="lrTb"/>
            <w:noWrap w:val="false"/>
          </w:tcPr>
          <w:p>
            <w:pPr>
              <w:rPr>
                <w:b/>
                <w:bCs/>
                <w:sz w:val="24"/>
                <w:szCs w:val="24"/>
              </w:rPr>
            </w:pPr>
            <w:r>
              <w:rPr>
                <w:b/>
                <w:bCs/>
              </w:rPr>
            </w:r>
            <w:r>
              <w:rPr>
                <w:b/>
                <w:bCs/>
                <w:sz w:val="24"/>
                <w:szCs w:val="24"/>
              </w:rPr>
              <w:t xml:space="preserve">Лицензионное ПО</w:t>
            </w:r>
            <w:r>
              <w:rPr>
                <w:b/>
                <w:bCs/>
                <w:sz w:val="24"/>
                <w:szCs w:val="24"/>
              </w:rPr>
            </w:r>
            <w:r>
              <w:rPr>
                <w:b/>
                <w:bCs/>
                <w:sz w:val="24"/>
                <w:szCs w:val="24"/>
              </w:rPr>
            </w:r>
          </w:p>
        </w:tc>
        <w:tc>
          <w:tcPr>
            <w:tcW w:w="2756" w:type="pct"/>
            <w:textDirection w:val="lrTb"/>
            <w:noWrap w:val="false"/>
          </w:tcPr>
          <w:p>
            <w:pPr>
              <w:spacing w:line="280" w:lineRule="exact"/>
              <w:rPr>
                <w:b/>
                <w:bCs/>
                <w:sz w:val="24"/>
                <w:szCs w:val="24"/>
              </w:rPr>
            </w:pPr>
            <w:r>
              <w:rPr>
                <w:b/>
                <w:bCs/>
                <w:sz w:val="24"/>
                <w:szCs w:val="24"/>
              </w:rPr>
              <w:t xml:space="preserve">Лицензионное программное обеспечение</w:t>
            </w:r>
            <w:r>
              <w:rPr>
                <w:b/>
                <w:bCs/>
                <w:sz w:val="24"/>
                <w:szCs w:val="24"/>
              </w:rPr>
            </w:r>
            <w:r>
              <w:rPr>
                <w:b/>
                <w:bCs/>
                <w:sz w:val="24"/>
                <w:szCs w:val="24"/>
              </w:rPr>
            </w:r>
          </w:p>
        </w:tc>
        <w:tc>
          <w:tcPr>
            <w:tcW w:w="682" w:type="pct"/>
            <w:vAlign w:val="center"/>
            <w:textDirection w:val="lrTb"/>
            <w:noWrap w:val="false"/>
          </w:tcPr>
          <w:p>
            <w:pPr>
              <w:jc w:val="center"/>
              <w:rPr>
                <w:b/>
                <w:bCs/>
                <w:sz w:val="24"/>
                <w:szCs w:val="24"/>
              </w:rPr>
            </w:pPr>
            <w:r>
              <w:rPr>
                <w:b/>
                <w:bCs/>
                <w:sz w:val="24"/>
                <w:szCs w:val="24"/>
              </w:rPr>
              <w:t xml:space="preserve">43</w:t>
            </w:r>
            <w:r>
              <w:rPr>
                <w:b/>
                <w:bCs/>
                <w:sz w:val="24"/>
                <w:szCs w:val="24"/>
              </w:rPr>
            </w:r>
            <w:r>
              <w:rPr>
                <w:b/>
                <w:bCs/>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Базовое ПО</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Базовое программное обеспечение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01,00</w:t>
            </w:r>
            <w:r>
              <w:rPr>
                <w:sz w:val="24"/>
                <w:szCs w:val="24"/>
              </w:rPr>
            </w:r>
            <w:r>
              <w:rPr>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Oracle</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Базовое ПО Oracle, эксплуатируемое в 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01,01</w:t>
            </w:r>
            <w:r>
              <w:rPr>
                <w:sz w:val="24"/>
                <w:szCs w:val="24"/>
              </w:rPr>
            </w:r>
            <w:r>
              <w:rPr>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ЗКВС СПО и оборудование</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Оборудование и системное программное обеспечение закрытого контура ФК</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01,02</w:t>
            </w:r>
            <w:r>
              <w:rPr>
                <w:sz w:val="24"/>
                <w:szCs w:val="24"/>
              </w:rPr>
            </w:r>
            <w:r>
              <w:rPr>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Системное ПО</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Системное программное обеспечение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02,00</w:t>
            </w:r>
            <w:r>
              <w:rPr>
                <w:sz w:val="24"/>
                <w:szCs w:val="24"/>
              </w:rPr>
            </w:r>
            <w:r>
              <w:rPr>
                <w:sz w:val="24"/>
                <w:szCs w:val="24"/>
              </w:rPr>
            </w:r>
          </w:p>
        </w:tc>
      </w:tr>
      <w:tr>
        <w:tblPrEx/>
        <w:trPr>
          <w:cantSplit/>
        </w:trPr>
        <w:tc>
          <w:tcPr>
            <w:tcW w:w="1562" w:type="pct"/>
            <w:textDirection w:val="lrTb"/>
            <w:noWrap w:val="false"/>
          </w:tcPr>
          <w:p>
            <w:pPr>
              <w:rPr>
                <w:rFonts w:eastAsia="Calibri"/>
                <w:sz w:val="24"/>
                <w:szCs w:val="24"/>
              </w:rPr>
            </w:pPr>
            <w:r>
              <w:rPr>
                <w:sz w:val="24"/>
                <w:szCs w:val="24"/>
              </w:rPr>
              <w:t xml:space="preserve">Прикладное ПО</w:t>
            </w:r>
            <w:r>
              <w:rPr>
                <w:rFonts w:eastAsia="Calibri"/>
                <w:sz w:val="24"/>
                <w:szCs w:val="24"/>
              </w:rPr>
            </w:r>
            <w:r>
              <w:rPr>
                <w:rFonts w:eastAsia="Calibri"/>
                <w:sz w:val="24"/>
                <w:szCs w:val="24"/>
              </w:rPr>
            </w:r>
          </w:p>
        </w:tc>
        <w:tc>
          <w:tcPr>
            <w:tcW w:w="2756" w:type="pct"/>
            <w:textDirection w:val="lrTb"/>
            <w:noWrap w:val="false"/>
          </w:tcPr>
          <w:p>
            <w:pPr>
              <w:spacing w:line="280" w:lineRule="exact"/>
              <w:rPr>
                <w:sz w:val="24"/>
                <w:szCs w:val="24"/>
              </w:rPr>
            </w:pPr>
            <w:r>
              <w:rPr>
                <w:sz w:val="24"/>
                <w:szCs w:val="24"/>
              </w:rPr>
              <w:t xml:space="preserve">Прикладное программное обеспечение</w:t>
            </w:r>
            <w:r>
              <w:rPr>
                <w:sz w:val="24"/>
                <w:szCs w:val="24"/>
              </w:rPr>
            </w:r>
            <w:r>
              <w:rPr>
                <w:sz w:val="24"/>
                <w:szCs w:val="24"/>
              </w:rPr>
            </w:r>
          </w:p>
        </w:tc>
        <w:tc>
          <w:tcPr>
            <w:tcW w:w="682" w:type="pct"/>
            <w:vAlign w:val="center"/>
            <w:textDirection w:val="lrTb"/>
            <w:noWrap w:val="false"/>
          </w:tcPr>
          <w:p>
            <w:pPr>
              <w:jc w:val="center"/>
              <w:rPr>
                <w:sz w:val="24"/>
                <w:szCs w:val="24"/>
              </w:rPr>
            </w:pPr>
            <w:r>
              <w:rPr>
                <w:sz w:val="24"/>
                <w:szCs w:val="24"/>
              </w:rPr>
              <w:t xml:space="preserve">03,00</w:t>
            </w:r>
            <w:r>
              <w:rPr>
                <w:sz w:val="24"/>
                <w:szCs w:val="24"/>
              </w:rPr>
            </w:r>
            <w:r>
              <w:rPr>
                <w:sz w:val="24"/>
                <w:szCs w:val="24"/>
              </w:rPr>
            </w:r>
          </w:p>
        </w:tc>
      </w:tr>
    </w:tbl>
    <w:p>
      <w:pPr>
        <w:contextualSpacing w:val="0"/>
        <w:ind w:left="0" w:right="0" w:firstLine="0"/>
        <w:jc w:val="both"/>
        <w:spacing w:before="0" w:after="0" w:line="340" w:lineRule="atLeast"/>
        <w:rPr>
          <w:b/>
          <w:sz w:val="32"/>
          <w:szCs w:val="32"/>
        </w:rPr>
        <w:outlineLvl w:val="1"/>
        <w:suppressLineNumbers w:val="0"/>
      </w:pPr>
      <w:r>
        <w:rPr>
          <w:b w:val="0"/>
          <w:bCs w:val="0"/>
          <w:sz w:val="24"/>
          <w:szCs w:val="24"/>
          <w:lang w:val="ru-RU"/>
        </w:rPr>
        <w:t xml:space="preserve">* Подсистемы отмеченные звездочкой использовались в более ранних версиях требований ФАП</w:t>
      </w:r>
      <w:r>
        <w:rPr>
          <w:b/>
          <w:sz w:val="32"/>
          <w:szCs w:val="32"/>
        </w:rPr>
      </w:r>
      <w:r>
        <w:rPr>
          <w:b/>
          <w:sz w:val="32"/>
          <w:szCs w:val="32"/>
        </w:rPr>
      </w:r>
    </w:p>
    <w:p>
      <w:pPr>
        <w:pStyle w:val="1052"/>
        <w:contextualSpacing w:val="0"/>
        <w:ind w:left="0" w:right="28"/>
        <w:jc w:val="right"/>
        <w:spacing w:line="360" w:lineRule="atLeast"/>
        <w:rPr>
          <w:b/>
          <w:sz w:val="28"/>
          <w:szCs w:val="28"/>
        </w:rPr>
        <w:outlineLvl w:val="1"/>
      </w:pPr>
      <w:r/>
      <w:bookmarkStart w:id="8" w:name="_Toc99619462"/>
      <w:r>
        <w:rPr>
          <w:b/>
          <w:sz w:val="28"/>
          <w:szCs w:val="28"/>
        </w:rPr>
        <w:t xml:space="preserve">Таблица № 3. Код вида документации</w:t>
      </w:r>
      <w:bookmarkEnd w:id="8"/>
      <w:r>
        <w:rPr>
          <w:b/>
          <w:sz w:val="28"/>
          <w:szCs w:val="28"/>
        </w:rPr>
      </w:r>
      <w:r>
        <w:rPr>
          <w:b/>
          <w:sz w:val="28"/>
          <w:szCs w:val="28"/>
        </w:rPr>
      </w:r>
    </w:p>
    <w:p>
      <w:pPr>
        <w:pStyle w:val="1052"/>
        <w:contextualSpacing w:val="0"/>
        <w:ind w:left="0" w:right="28"/>
        <w:jc w:val="right"/>
        <w:spacing w:line="360" w:lineRule="atLeast"/>
        <w:rPr>
          <w:b/>
          <w:sz w:val="28"/>
          <w:szCs w:val="28"/>
        </w:rPr>
        <w:outlineLvl w:val="1"/>
      </w:pPr>
      <w:r>
        <w:rPr>
          <w:b/>
          <w:sz w:val="28"/>
          <w:szCs w:val="28"/>
        </w:rPr>
      </w:r>
      <w:r>
        <w:rPr>
          <w:b/>
          <w:sz w:val="28"/>
          <w:szCs w:val="28"/>
        </w:rPr>
      </w:r>
      <w:r>
        <w:rPr>
          <w:b/>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47"/>
        <w:gridCol w:w="7228"/>
        <w:gridCol w:w="1441"/>
      </w:tblGrid>
      <w:tr>
        <w:tblPrEx/>
        <w:trPr>
          <w:cantSplit/>
          <w:trHeight w:val="607"/>
          <w:tblHeader/>
        </w:trPr>
        <w:tc>
          <w:tcPr>
            <w:shd w:val="clear" w:color="auto" w:fill="d9d9d9"/>
            <w:tcW w:w="445" w:type="pct"/>
            <w:vAlign w:val="center"/>
            <w:textDirection w:val="lrTb"/>
            <w:noWrap w:val="false"/>
          </w:tcPr>
          <w:p>
            <w:pPr>
              <w:jc w:val="center"/>
              <w:rPr>
                <w:b/>
                <w:sz w:val="24"/>
                <w:szCs w:val="24"/>
              </w:rPr>
            </w:pPr>
            <w:r>
              <w:rPr>
                <w:b/>
                <w:sz w:val="24"/>
                <w:szCs w:val="24"/>
              </w:rPr>
              <w:t xml:space="preserve">№</w:t>
            </w:r>
            <w:r>
              <w:rPr>
                <w:b/>
                <w:sz w:val="24"/>
                <w:szCs w:val="24"/>
              </w:rPr>
            </w:r>
            <w:r>
              <w:rPr>
                <w:b/>
                <w:sz w:val="24"/>
                <w:szCs w:val="24"/>
              </w:rPr>
            </w:r>
          </w:p>
          <w:p>
            <w:pPr>
              <w:jc w:val="center"/>
              <w:rPr>
                <w:b/>
                <w:sz w:val="24"/>
                <w:szCs w:val="24"/>
              </w:rPr>
            </w:pPr>
            <w:r>
              <w:rPr>
                <w:b/>
                <w:sz w:val="24"/>
                <w:szCs w:val="24"/>
              </w:rPr>
              <w:t xml:space="preserve">п/п</w:t>
            </w:r>
            <w:r>
              <w:rPr>
                <w:b/>
                <w:sz w:val="24"/>
                <w:szCs w:val="24"/>
              </w:rPr>
            </w:r>
            <w:r>
              <w:rPr>
                <w:b/>
                <w:sz w:val="24"/>
                <w:szCs w:val="24"/>
              </w:rPr>
            </w:r>
          </w:p>
        </w:tc>
        <w:tc>
          <w:tcPr>
            <w:shd w:val="clear" w:color="auto" w:fill="d9d9d9"/>
            <w:tcW w:w="3798" w:type="pct"/>
            <w:vAlign w:val="center"/>
            <w:textDirection w:val="lrTb"/>
            <w:noWrap w:val="false"/>
          </w:tcPr>
          <w:p>
            <w:pPr>
              <w:jc w:val="center"/>
              <w:spacing w:line="280" w:lineRule="exact"/>
              <w:rPr>
                <w:b/>
                <w:sz w:val="24"/>
                <w:szCs w:val="24"/>
              </w:rPr>
            </w:pPr>
            <w:r>
              <w:rPr>
                <w:b/>
                <w:sz w:val="24"/>
                <w:szCs w:val="24"/>
              </w:rPr>
              <w:t xml:space="preserve">Вид документа</w:t>
            </w:r>
            <w:r>
              <w:rPr>
                <w:b/>
                <w:sz w:val="24"/>
                <w:szCs w:val="24"/>
              </w:rPr>
            </w:r>
            <w:r>
              <w:rPr>
                <w:b/>
                <w:sz w:val="24"/>
                <w:szCs w:val="24"/>
              </w:rPr>
            </w:r>
          </w:p>
        </w:tc>
        <w:tc>
          <w:tcPr>
            <w:shd w:val="clear" w:color="auto" w:fill="d9d9d9"/>
            <w:tcW w:w="757" w:type="pct"/>
            <w:vAlign w:val="center"/>
            <w:textDirection w:val="lrTb"/>
            <w:noWrap w:val="false"/>
          </w:tcPr>
          <w:p>
            <w:pPr>
              <w:jc w:val="center"/>
              <w:rPr>
                <w:b/>
                <w:sz w:val="24"/>
                <w:szCs w:val="24"/>
              </w:rPr>
            </w:pPr>
            <w:r>
              <w:rPr>
                <w:b/>
                <w:sz w:val="24"/>
                <w:szCs w:val="24"/>
              </w:rPr>
              <w:t xml:space="preserve">Код документа</w:t>
            </w:r>
            <w:r>
              <w:rPr>
                <w:b/>
                <w:sz w:val="24"/>
                <w:szCs w:val="24"/>
              </w:rPr>
            </w:r>
            <w:r>
              <w:rPr>
                <w:b/>
                <w:sz w:val="24"/>
                <w:szCs w:val="24"/>
              </w:rPr>
            </w:r>
          </w:p>
        </w:tc>
      </w:tr>
      <w:tr>
        <w:tblPrEx/>
        <w:trPr>
          <w:cantSplit/>
        </w:trPr>
        <w:tc>
          <w:tcPr>
            <w:tcW w:w="445" w:type="pct"/>
            <w:vAlign w:val="bottom"/>
            <w:textDirection w:val="lrTb"/>
            <w:noWrap w:val="false"/>
          </w:tcPr>
          <w:p>
            <w:pPr>
              <w:ind w:left="29"/>
              <w:jc w:val="center"/>
              <w:rPr>
                <w:sz w:val="24"/>
                <w:szCs w:val="24"/>
              </w:rPr>
            </w:pPr>
            <w:r>
              <w:rPr>
                <w:color w:val="000000"/>
                <w:sz w:val="24"/>
                <w:szCs w:val="24"/>
              </w:rPr>
              <w:t xml:space="preserve">1</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Техническое задание/Частное техническое задание</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ТЗ</w:t>
            </w:r>
            <w:r>
              <w:rPr>
                <w:sz w:val="24"/>
                <w:szCs w:val="24"/>
              </w:rPr>
            </w:r>
            <w:r>
              <w:rPr>
                <w:sz w:val="24"/>
                <w:szCs w:val="24"/>
              </w:rPr>
            </w:r>
          </w:p>
        </w:tc>
      </w:tr>
      <w:tr>
        <w:tblPrEx/>
        <w:trPr>
          <w:cantSplit/>
        </w:trPr>
        <w:tc>
          <w:tcPr>
            <w:tcW w:w="445" w:type="pct"/>
            <w:vAlign w:val="bottom"/>
            <w:textDirection w:val="lrTb"/>
            <w:noWrap w:val="false"/>
          </w:tcPr>
          <w:p>
            <w:pPr>
              <w:ind w:left="29"/>
              <w:jc w:val="center"/>
              <w:rPr>
                <w:sz w:val="24"/>
                <w:szCs w:val="24"/>
              </w:rPr>
            </w:pPr>
            <w:r>
              <w:rPr>
                <w:color w:val="000000"/>
                <w:sz w:val="24"/>
                <w:szCs w:val="24"/>
              </w:rPr>
              <w:t xml:space="preserve">2</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Ведомость технического проекта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ТП</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3</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Пояснительная записка к техническому проекту</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П2</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4</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Описание автоматизируемых функций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П3</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5</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Описание постановки задачи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П4</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6</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Описание информационного обеспечения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П5</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7</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Описание организации информационной базы</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П6</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8</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Системная архитектура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СА</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9</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Описание комплекса технических средств</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П9</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10</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Описание программного обеспечения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ПА</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11</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Спецификация оборудования, изделий и материалов</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В4</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12</w:t>
            </w:r>
            <w:r>
              <w:rPr>
                <w:sz w:val="24"/>
                <w:szCs w:val="24"/>
              </w:rPr>
            </w:r>
            <w:r>
              <w:rPr>
                <w:sz w:val="24"/>
                <w:szCs w:val="24"/>
              </w:rPr>
            </w:r>
          </w:p>
        </w:tc>
        <w:tc>
          <w:tcPr>
            <w:tcW w:w="3798" w:type="pct"/>
            <w:textDirection w:val="lrTb"/>
            <w:noWrap w:val="false"/>
          </w:tcPr>
          <w:p>
            <w:pPr>
              <w:spacing w:line="280" w:lineRule="exact"/>
              <w:rPr>
                <w:sz w:val="24"/>
                <w:szCs w:val="24"/>
              </w:rPr>
            </w:pPr>
            <w:r>
              <w:rPr>
                <w:sz w:val="24"/>
                <w:szCs w:val="24"/>
              </w:rPr>
              <w:t xml:space="preserve">Акт классификации государственной информационной системы по требованиям защиты информации </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А01</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13</w:t>
            </w:r>
            <w:r>
              <w:rPr>
                <w:sz w:val="24"/>
                <w:szCs w:val="24"/>
              </w:rPr>
            </w:r>
            <w:r>
              <w:rPr>
                <w:sz w:val="24"/>
                <w:szCs w:val="24"/>
              </w:rPr>
            </w:r>
          </w:p>
        </w:tc>
        <w:tc>
          <w:tcPr>
            <w:tcW w:w="3798" w:type="pct"/>
            <w:textDirection w:val="lrTb"/>
            <w:noWrap w:val="false"/>
          </w:tcPr>
          <w:p>
            <w:pPr>
              <w:spacing w:line="280" w:lineRule="exact"/>
              <w:rPr>
                <w:sz w:val="24"/>
                <w:szCs w:val="24"/>
              </w:rPr>
            </w:pPr>
            <w:r>
              <w:rPr>
                <w:sz w:val="24"/>
                <w:szCs w:val="24"/>
              </w:rPr>
              <w:t xml:space="preserve">Акт оценки уровня защищенности персональных данных </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А02</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14</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Акт классификации информационной системы общего пользования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А03</w:t>
            </w:r>
            <w:r>
              <w:rPr>
                <w:sz w:val="24"/>
                <w:szCs w:val="24"/>
              </w:rPr>
            </w:r>
            <w:r>
              <w:rPr>
                <w:sz w:val="24"/>
                <w:szCs w:val="24"/>
              </w:rPr>
            </w:r>
          </w:p>
        </w:tc>
      </w:tr>
      <w:tr>
        <w:tblPrEx/>
        <w:trPr>
          <w:cantSplit/>
        </w:trPr>
        <w:tc>
          <w:tcPr>
            <w:tcW w:w="445" w:type="pct"/>
            <w:vAlign w:val="bottom"/>
            <w:textDirection w:val="lrTb"/>
            <w:noWrap w:val="false"/>
          </w:tcPr>
          <w:p>
            <w:pPr>
              <w:pStyle w:val="1052"/>
              <w:ind w:left="29"/>
              <w:jc w:val="center"/>
              <w:rPr>
                <w:sz w:val="24"/>
                <w:szCs w:val="24"/>
              </w:rPr>
            </w:pPr>
            <w:r>
              <w:rPr>
                <w:color w:val="000000"/>
                <w:sz w:val="24"/>
                <w:szCs w:val="24"/>
              </w:rPr>
              <w:t xml:space="preserve">15</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Модель угроз информационной безопасности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МУ</w:t>
            </w:r>
            <w:r>
              <w:rPr>
                <w:sz w:val="24"/>
                <w:szCs w:val="24"/>
              </w:rPr>
            </w:r>
            <w:r>
              <w:rPr>
                <w:sz w:val="24"/>
                <w:szCs w:val="24"/>
              </w:rPr>
            </w:r>
          </w:p>
        </w:tc>
      </w:tr>
      <w:tr>
        <w:tblPrEx/>
        <w:trPr>
          <w:cantSplit/>
          <w:trHeight w:val="279"/>
        </w:trPr>
        <w:tc>
          <w:tcPr>
            <w:tcW w:w="445" w:type="pct"/>
            <w:vAlign w:val="bottom"/>
            <w:textDirection w:val="lrTb"/>
            <w:noWrap w:val="false"/>
          </w:tcPr>
          <w:p>
            <w:pPr>
              <w:pStyle w:val="1052"/>
              <w:ind w:left="29"/>
              <w:jc w:val="center"/>
              <w:rPr>
                <w:sz w:val="24"/>
                <w:szCs w:val="24"/>
              </w:rPr>
            </w:pPr>
            <w:r>
              <w:rPr>
                <w:color w:val="000000"/>
                <w:sz w:val="24"/>
                <w:szCs w:val="24"/>
              </w:rPr>
              <w:t xml:space="preserve">16</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Модель нарушителя </w:t>
            </w:r>
            <w:r>
              <w:rPr>
                <w:sz w:val="24"/>
                <w:szCs w:val="24"/>
              </w:rPr>
              <w:t xml:space="preserve">информационной безопасности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МН</w:t>
            </w:r>
            <w:r>
              <w:rPr>
                <w:sz w:val="24"/>
                <w:szCs w:val="24"/>
              </w:rPr>
            </w:r>
            <w:r>
              <w:rPr>
                <w:sz w:val="24"/>
                <w:szCs w:val="24"/>
              </w:rPr>
            </w:r>
          </w:p>
        </w:tc>
      </w:tr>
      <w:tr>
        <w:tblPrEx/>
        <w:trPr>
          <w:cantSplit/>
          <w:trHeight w:val="279"/>
        </w:trPr>
        <w:tc>
          <w:tcPr>
            <w:tcW w:w="445" w:type="pct"/>
            <w:vAlign w:val="bottom"/>
            <w:textDirection w:val="lrTb"/>
            <w:noWrap w:val="false"/>
          </w:tcPr>
          <w:p>
            <w:pPr>
              <w:pStyle w:val="1052"/>
              <w:ind w:left="29"/>
              <w:jc w:val="center"/>
              <w:rPr>
                <w:sz w:val="24"/>
                <w:szCs w:val="24"/>
              </w:rPr>
            </w:pPr>
            <w:r>
              <w:rPr>
                <w:color w:val="000000"/>
                <w:sz w:val="24"/>
                <w:szCs w:val="24"/>
              </w:rPr>
              <w:t xml:space="preserve">17</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Техническое задание на создание (развитие) системы (подсистемы) защиты информации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ТЗ1</w:t>
            </w:r>
            <w:r>
              <w:rPr>
                <w:sz w:val="24"/>
                <w:szCs w:val="24"/>
              </w:rPr>
            </w:r>
            <w:r>
              <w:rPr>
                <w:sz w:val="24"/>
                <w:szCs w:val="24"/>
              </w:rPr>
            </w:r>
          </w:p>
        </w:tc>
      </w:tr>
      <w:tr>
        <w:tblPrEx/>
        <w:trPr>
          <w:trHeight w:val="150"/>
        </w:trPr>
        <w:tc>
          <w:tcPr>
            <w:tcW w:w="445" w:type="pct"/>
            <w:vAlign w:val="bottom"/>
            <w:vMerge w:val="restart"/>
            <w:textDirection w:val="lrTb"/>
            <w:noWrap w:val="false"/>
          </w:tcPr>
          <w:p>
            <w:pPr>
              <w:pStyle w:val="1052"/>
              <w:ind w:left="29"/>
              <w:jc w:val="center"/>
              <w:rPr>
                <w:color w:val="000000"/>
                <w:sz w:val="24"/>
                <w:szCs w:val="24"/>
              </w:rPr>
            </w:pPr>
            <w:r>
              <w:rPr>
                <w:color w:val="000000"/>
                <w:sz w:val="24"/>
                <w:szCs w:val="24"/>
              </w:rPr>
              <w:t xml:space="preserve">18</w:t>
            </w:r>
            <w:r>
              <w:rPr>
                <w:color w:val="000000"/>
                <w:sz w:val="24"/>
                <w:szCs w:val="24"/>
              </w:rPr>
            </w:r>
            <w:r>
              <w:rPr>
                <w:color w:val="000000"/>
                <w:sz w:val="24"/>
                <w:szCs w:val="24"/>
              </w:rPr>
            </w:r>
          </w:p>
        </w:tc>
        <w:tc>
          <w:tcPr>
            <w:tcW w:w="3798" w:type="pct"/>
            <w:vAlign w:val="center"/>
            <w:vMerge w:val="restart"/>
            <w:textDirection w:val="lrTb"/>
            <w:noWrap w:val="false"/>
          </w:tcPr>
          <w:p>
            <w:pPr>
              <w:spacing w:line="280" w:lineRule="exact"/>
              <w:rPr>
                <w:sz w:val="24"/>
                <w:szCs w:val="24"/>
              </w:rPr>
            </w:pPr>
            <w:r>
              <w:rPr>
                <w:sz w:val="24"/>
                <w:szCs w:val="24"/>
              </w:rPr>
            </w:r>
            <w:r>
              <w:rPr>
                <w:sz w:val="24"/>
                <w:szCs w:val="24"/>
              </w:rPr>
              <w:t xml:space="preserve">Пояснительная записка к техническому проекту системы (подсистемы) защиты информации</w:t>
            </w:r>
            <w:r>
              <w:rPr>
                <w:sz w:val="24"/>
                <w:szCs w:val="24"/>
              </w:rPr>
            </w:r>
            <w:r>
              <w:rPr>
                <w:sz w:val="24"/>
                <w:szCs w:val="24"/>
              </w:rPr>
            </w:r>
          </w:p>
        </w:tc>
        <w:tc>
          <w:tcPr>
            <w:tcW w:w="757" w:type="pct"/>
            <w:vMerge w:val="restart"/>
            <w:textDirection w:val="lrTb"/>
            <w:noWrap w:val="false"/>
          </w:tcPr>
          <w:p>
            <w:pPr>
              <w:jc w:val="center"/>
              <w:rPr>
                <w:sz w:val="24"/>
                <w:szCs w:val="24"/>
              </w:rPr>
            </w:pPr>
            <w:r>
              <w:rPr>
                <w:sz w:val="24"/>
                <w:szCs w:val="24"/>
              </w:rPr>
              <w:t xml:space="preserve">ПЗ</w:t>
            </w:r>
            <w:r>
              <w:rPr>
                <w:sz w:val="24"/>
                <w:szCs w:val="24"/>
              </w:rPr>
            </w:r>
            <w:r>
              <w:rPr>
                <w:sz w:val="24"/>
                <w:szCs w:val="24"/>
              </w:rPr>
            </w:r>
          </w:p>
        </w:tc>
      </w:tr>
      <w:tr>
        <w:tblPrEx/>
        <w:trPr>
          <w:trHeight w:val="150"/>
        </w:trPr>
        <w:tc>
          <w:tcPr>
            <w:tcW w:w="445" w:type="pct"/>
            <w:vAlign w:val="bottom"/>
            <w:vMerge w:val="restart"/>
            <w:textDirection w:val="lrTb"/>
            <w:noWrap w:val="false"/>
          </w:tcPr>
          <w:p>
            <w:pPr>
              <w:pStyle w:val="1052"/>
              <w:ind w:left="29"/>
              <w:jc w:val="center"/>
              <w:rPr>
                <w:color w:val="000000"/>
                <w:sz w:val="24"/>
                <w:szCs w:val="24"/>
              </w:rPr>
            </w:pPr>
            <w:r>
              <w:rPr>
                <w:color w:val="000000"/>
                <w:sz w:val="24"/>
                <w:szCs w:val="24"/>
              </w:rPr>
              <w:t xml:space="preserve">19</w:t>
            </w:r>
            <w:r>
              <w:rPr>
                <w:color w:val="000000"/>
                <w:sz w:val="24"/>
                <w:szCs w:val="24"/>
              </w:rPr>
            </w:r>
            <w:r>
              <w:rPr>
                <w:color w:val="000000"/>
                <w:sz w:val="24"/>
                <w:szCs w:val="24"/>
              </w:rPr>
            </w:r>
          </w:p>
        </w:tc>
        <w:tc>
          <w:tcPr>
            <w:tcW w:w="3798" w:type="pct"/>
            <w:vAlign w:val="center"/>
            <w:vMerge w:val="restart"/>
            <w:textDirection w:val="lrTb"/>
            <w:noWrap w:val="false"/>
          </w:tcPr>
          <w:p>
            <w:pPr>
              <w:spacing w:line="280" w:lineRule="exact"/>
              <w:rPr>
                <w:sz w:val="24"/>
                <w:szCs w:val="24"/>
              </w:rPr>
            </w:pPr>
            <w:r>
              <w:rPr>
                <w:sz w:val="24"/>
                <w:szCs w:val="24"/>
              </w:rPr>
            </w:r>
            <w:r>
              <w:rPr>
                <w:sz w:val="24"/>
                <w:szCs w:val="24"/>
              </w:rPr>
              <w:t xml:space="preserve">План мероприятий по защите информации</w:t>
            </w:r>
            <w:r>
              <w:rPr>
                <w:sz w:val="24"/>
                <w:szCs w:val="24"/>
              </w:rPr>
            </w:r>
            <w:r>
              <w:rPr>
                <w:sz w:val="24"/>
                <w:szCs w:val="24"/>
              </w:rPr>
            </w:r>
          </w:p>
        </w:tc>
        <w:tc>
          <w:tcPr>
            <w:tcW w:w="757" w:type="pct"/>
            <w:vMerge w:val="restart"/>
            <w:textDirection w:val="lrTb"/>
            <w:noWrap w:val="false"/>
          </w:tcPr>
          <w:p>
            <w:pPr>
              <w:jc w:val="center"/>
              <w:rPr>
                <w:sz w:val="24"/>
                <w:szCs w:val="24"/>
              </w:rPr>
            </w:pPr>
            <w:r>
              <w:rPr>
                <w:sz w:val="24"/>
                <w:szCs w:val="24"/>
              </w:rPr>
              <w:t xml:space="preserve">ПЛ</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20</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Общая архитектура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ОА</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21</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Общие требования к функциональным подсистемам (компонентам, модулям) </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ОТ</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22</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Требования к форматам файлов</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ТФ</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23</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Технические требования к информационно-телекоммуникационной инфраструктуре системы (подсистемы/компонента/модуля)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ТТ</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24</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Технический проект на технологическую подсистему (компонент, модуль)</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П21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25</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Технический проект на информационно-телекоммуникационную инфраструктуру системы (подсистемы (компонента, модуля)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П22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26</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Требования к информационному взаимодействию системы (подсистемы (компонента, модуля) с внешними информационными системами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ТВ</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27</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Ведомость эксплуатационной документации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ЭД</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28</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Общее описание системы</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ПД</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29</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Паспорт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ПС1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30</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Паспорт ИТ-сервиса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ПС2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31</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Эксплуатационные показатели назначения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ЭП</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32</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Руководство по администрированию системы</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ИА</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33</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Руководство по пуско-наладке системы</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ИМ</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34</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Инструкция по обновлению</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ИО</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35</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Инструкция по эксплуатации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ИЭ</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sz w:val="24"/>
                <w:szCs w:val="24"/>
              </w:rPr>
            </w:pPr>
            <w:r>
              <w:rPr>
                <w:color w:val="000000"/>
                <w:sz w:val="24"/>
                <w:szCs w:val="24"/>
              </w:rPr>
              <w:t xml:space="preserve">36</w:t>
            </w:r>
            <w:r>
              <w:rPr>
                <w:sz w:val="24"/>
                <w:szCs w:val="24"/>
              </w:rPr>
            </w:r>
            <w:r>
              <w:rPr>
                <w:sz w:val="24"/>
                <w:szCs w:val="24"/>
              </w:rPr>
            </w:r>
          </w:p>
        </w:tc>
        <w:tc>
          <w:tcPr>
            <w:tcW w:w="3798" w:type="pct"/>
            <w:vAlign w:val="center"/>
            <w:textDirection w:val="lrTb"/>
            <w:noWrap w:val="false"/>
          </w:tcPr>
          <w:p>
            <w:pPr>
              <w:spacing w:line="280" w:lineRule="exact"/>
              <w:rPr>
                <w:sz w:val="24"/>
                <w:szCs w:val="24"/>
              </w:rPr>
            </w:pPr>
            <w:r>
              <w:rPr>
                <w:sz w:val="24"/>
                <w:szCs w:val="24"/>
              </w:rPr>
              <w:t xml:space="preserve">Каталог ИТ-сервиса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КС</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37</w:t>
            </w:r>
            <w:r/>
          </w:p>
        </w:tc>
        <w:tc>
          <w:tcPr>
            <w:tcW w:w="3798" w:type="pct"/>
            <w:vAlign w:val="center"/>
            <w:textDirection w:val="lrTb"/>
            <w:noWrap w:val="false"/>
          </w:tcPr>
          <w:p>
            <w:pPr>
              <w:spacing w:line="280" w:lineRule="exact"/>
              <w:rPr>
                <w:sz w:val="24"/>
                <w:szCs w:val="24"/>
              </w:rPr>
            </w:pPr>
            <w:r>
              <w:rPr>
                <w:sz w:val="24"/>
                <w:szCs w:val="24"/>
              </w:rPr>
              <w:t xml:space="preserve">Руководство пользователя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ИЗ</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38</w:t>
            </w:r>
            <w:r/>
          </w:p>
        </w:tc>
        <w:tc>
          <w:tcPr>
            <w:tcW w:w="3798" w:type="pct"/>
            <w:vAlign w:val="center"/>
            <w:textDirection w:val="lrTb"/>
            <w:noWrap w:val="false"/>
          </w:tcPr>
          <w:p>
            <w:pPr>
              <w:spacing w:line="280" w:lineRule="exact"/>
              <w:rPr>
                <w:sz w:val="24"/>
                <w:szCs w:val="24"/>
              </w:rPr>
            </w:pPr>
            <w:r>
              <w:rPr>
                <w:sz w:val="24"/>
                <w:szCs w:val="24"/>
              </w:rPr>
              <w:t xml:space="preserve">Технологический регламент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ТР</w:t>
            </w:r>
            <w:r>
              <w:rPr>
                <w:sz w:val="24"/>
                <w:szCs w:val="24"/>
              </w:rPr>
            </w:r>
            <w:r>
              <w:rPr>
                <w:sz w:val="24"/>
                <w:szCs w:val="24"/>
              </w:rPr>
            </w:r>
          </w:p>
        </w:tc>
      </w:tr>
      <w:tr>
        <w:tblPrEx/>
        <w:trPr>
          <w:trHeight w:val="150"/>
        </w:trPr>
        <w:tc>
          <w:tcPr>
            <w:tcW w:w="445" w:type="pct"/>
            <w:vAlign w:val="bottom"/>
            <w:vMerge w:val="restart"/>
            <w:textDirection w:val="lrTb"/>
            <w:noWrap w:val="false"/>
          </w:tcPr>
          <w:p>
            <w:pPr>
              <w:pStyle w:val="1052"/>
              <w:ind w:left="29"/>
              <w:jc w:val="center"/>
            </w:pPr>
            <w:r>
              <w:rPr>
                <w:color w:val="000000"/>
                <w:sz w:val="24"/>
                <w:szCs w:val="24"/>
              </w:rPr>
              <w:t xml:space="preserve">39</w:t>
            </w:r>
            <w:r/>
          </w:p>
        </w:tc>
        <w:tc>
          <w:tcPr>
            <w:tcW w:w="3798" w:type="pct"/>
            <w:vAlign w:val="center"/>
            <w:vMerge w:val="restart"/>
            <w:textDirection w:val="lrTb"/>
            <w:noWrap w:val="false"/>
          </w:tcPr>
          <w:p>
            <w:pPr>
              <w:spacing w:line="280" w:lineRule="exact"/>
              <w:rPr>
                <w:sz w:val="24"/>
                <w:szCs w:val="24"/>
              </w:rPr>
            </w:pPr>
            <w:r>
              <w:rPr>
                <w:sz w:val="24"/>
                <w:szCs w:val="24"/>
              </w:rPr>
              <w:t xml:space="preserve">Технологическая карта</w:t>
            </w:r>
            <w:r>
              <w:rPr>
                <w:sz w:val="24"/>
                <w:szCs w:val="24"/>
              </w:rPr>
            </w:r>
            <w:r>
              <w:rPr>
                <w:sz w:val="24"/>
                <w:szCs w:val="24"/>
              </w:rPr>
            </w:r>
          </w:p>
        </w:tc>
        <w:tc>
          <w:tcPr>
            <w:tcW w:w="757" w:type="pct"/>
            <w:vMerge w:val="restart"/>
            <w:textDirection w:val="lrTb"/>
            <w:noWrap w:val="false"/>
          </w:tcPr>
          <w:p>
            <w:pPr>
              <w:jc w:val="center"/>
              <w:rPr>
                <w:sz w:val="24"/>
                <w:szCs w:val="24"/>
              </w:rPr>
            </w:pPr>
            <w:r>
              <w:rPr>
                <w:sz w:val="24"/>
                <w:szCs w:val="24"/>
              </w:rPr>
              <w:t xml:space="preserve">ТК</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40</w:t>
            </w:r>
            <w:r/>
          </w:p>
        </w:tc>
        <w:tc>
          <w:tcPr>
            <w:tcW w:w="3798" w:type="pct"/>
            <w:vAlign w:val="center"/>
            <w:textDirection w:val="lrTb"/>
            <w:noWrap w:val="false"/>
          </w:tcPr>
          <w:p>
            <w:pPr>
              <w:spacing w:line="280" w:lineRule="exact"/>
              <w:rPr>
                <w:sz w:val="24"/>
                <w:szCs w:val="24"/>
              </w:rPr>
            </w:pPr>
            <w:r>
              <w:rPr>
                <w:sz w:val="24"/>
                <w:szCs w:val="24"/>
              </w:rPr>
              <w:t xml:space="preserve">Программа и методика предварительных испытаний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ПМ1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41</w:t>
            </w:r>
            <w:r/>
          </w:p>
        </w:tc>
        <w:tc>
          <w:tcPr>
            <w:tcW w:w="3798" w:type="pct"/>
            <w:vAlign w:val="center"/>
            <w:textDirection w:val="lrTb"/>
            <w:noWrap w:val="false"/>
          </w:tcPr>
          <w:p>
            <w:pPr>
              <w:spacing w:line="280" w:lineRule="exact"/>
              <w:rPr>
                <w:sz w:val="24"/>
                <w:szCs w:val="24"/>
              </w:rPr>
            </w:pPr>
            <w:r>
              <w:rPr>
                <w:sz w:val="24"/>
                <w:szCs w:val="24"/>
              </w:rPr>
              <w:t xml:space="preserve">Программа и методика опытной эксплуатации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ПМ2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42</w:t>
            </w:r>
            <w:r/>
          </w:p>
        </w:tc>
        <w:tc>
          <w:tcPr>
            <w:tcW w:w="3798" w:type="pct"/>
            <w:vAlign w:val="center"/>
            <w:textDirection w:val="lrTb"/>
            <w:noWrap w:val="false"/>
          </w:tcPr>
          <w:p>
            <w:pPr>
              <w:spacing w:line="280" w:lineRule="exact"/>
              <w:rPr>
                <w:sz w:val="24"/>
                <w:szCs w:val="24"/>
              </w:rPr>
            </w:pPr>
            <w:r>
              <w:rPr>
                <w:sz w:val="24"/>
                <w:szCs w:val="24"/>
              </w:rPr>
              <w:t xml:space="preserve">Программа и методика приемочных испытаний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ПМ3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43</w:t>
            </w:r>
            <w:r/>
          </w:p>
        </w:tc>
        <w:tc>
          <w:tcPr>
            <w:tcW w:w="3798" w:type="pct"/>
            <w:vAlign w:val="center"/>
            <w:textDirection w:val="lrTb"/>
            <w:noWrap w:val="false"/>
          </w:tcPr>
          <w:p>
            <w:pPr>
              <w:spacing w:line="280" w:lineRule="exact"/>
              <w:rPr>
                <w:sz w:val="24"/>
                <w:szCs w:val="24"/>
              </w:rPr>
            </w:pPr>
            <w:r>
              <w:rPr>
                <w:sz w:val="24"/>
                <w:szCs w:val="24"/>
              </w:rPr>
              <w:t xml:space="preserve">Программа и методика приемо-сдаточных испытаний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ПМ4</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44</w:t>
            </w:r>
            <w:r/>
          </w:p>
        </w:tc>
        <w:tc>
          <w:tcPr>
            <w:tcW w:w="3798" w:type="pct"/>
            <w:vAlign w:val="center"/>
            <w:textDirection w:val="lrTb"/>
            <w:noWrap w:val="false"/>
          </w:tcPr>
          <w:p>
            <w:pPr>
              <w:spacing w:line="280" w:lineRule="exact"/>
              <w:rPr>
                <w:sz w:val="24"/>
                <w:szCs w:val="24"/>
              </w:rPr>
            </w:pPr>
            <w:r>
              <w:rPr>
                <w:sz w:val="24"/>
                <w:szCs w:val="24"/>
              </w:rPr>
              <w:t xml:space="preserve">Таблица соединений и подключений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С6</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45</w:t>
            </w:r>
            <w:r/>
          </w:p>
        </w:tc>
        <w:tc>
          <w:tcPr>
            <w:tcW w:w="3798" w:type="pct"/>
            <w:vAlign w:val="center"/>
            <w:textDirection w:val="lrTb"/>
            <w:noWrap w:val="false"/>
          </w:tcPr>
          <w:p>
            <w:pPr>
              <w:spacing w:line="280" w:lineRule="exact"/>
              <w:rPr>
                <w:sz w:val="24"/>
                <w:szCs w:val="24"/>
              </w:rPr>
            </w:pPr>
            <w:r>
              <w:rPr>
                <w:sz w:val="24"/>
                <w:szCs w:val="24"/>
              </w:rPr>
              <w:t xml:space="preserve">План расположения оборудования и проводок</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С7</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46</w:t>
            </w:r>
            <w:r/>
          </w:p>
        </w:tc>
        <w:tc>
          <w:tcPr>
            <w:tcW w:w="3798" w:type="pct"/>
            <w:vAlign w:val="center"/>
            <w:textDirection w:val="lrTb"/>
            <w:noWrap w:val="false"/>
          </w:tcPr>
          <w:p>
            <w:pPr>
              <w:spacing w:line="280" w:lineRule="exact"/>
              <w:rPr>
                <w:sz w:val="24"/>
                <w:szCs w:val="24"/>
              </w:rPr>
            </w:pPr>
            <w:r>
              <w:rPr>
                <w:sz w:val="24"/>
                <w:szCs w:val="24"/>
              </w:rPr>
              <w:t xml:space="preserve">Порядок эксплуатации и технического обслуживания</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ПТ</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47</w:t>
            </w:r>
            <w:r/>
          </w:p>
        </w:tc>
        <w:tc>
          <w:tcPr>
            <w:tcW w:w="3798" w:type="pct"/>
            <w:vAlign w:val="center"/>
            <w:textDirection w:val="lrTb"/>
            <w:noWrap w:val="false"/>
          </w:tcPr>
          <w:p>
            <w:pPr>
              <w:spacing w:line="280" w:lineRule="exact"/>
              <w:rPr>
                <w:sz w:val="24"/>
                <w:szCs w:val="24"/>
              </w:rPr>
            </w:pPr>
            <w:r>
              <w:rPr>
                <w:sz w:val="24"/>
                <w:szCs w:val="24"/>
              </w:rPr>
              <w:t xml:space="preserve">ИТ-паспорт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ПС3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48</w:t>
            </w:r>
            <w:r/>
          </w:p>
        </w:tc>
        <w:tc>
          <w:tcPr>
            <w:tcW w:w="3798" w:type="pct"/>
            <w:vAlign w:val="center"/>
            <w:textDirection w:val="lrTb"/>
            <w:noWrap w:val="false"/>
          </w:tcPr>
          <w:p>
            <w:pPr>
              <w:spacing w:line="280" w:lineRule="exact"/>
              <w:rPr>
                <w:sz w:val="24"/>
                <w:szCs w:val="24"/>
              </w:rPr>
            </w:pPr>
            <w:r>
              <w:rPr>
                <w:sz w:val="24"/>
                <w:szCs w:val="24"/>
              </w:rPr>
              <w:t xml:space="preserve">База знаний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БЗ</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49</w:t>
            </w:r>
            <w:r/>
          </w:p>
        </w:tc>
        <w:tc>
          <w:tcPr>
            <w:tcW w:w="3798" w:type="pct"/>
            <w:vAlign w:val="center"/>
            <w:textDirection w:val="lrTb"/>
            <w:noWrap w:val="false"/>
          </w:tcPr>
          <w:p>
            <w:pPr>
              <w:spacing w:line="280" w:lineRule="exact"/>
              <w:rPr>
                <w:sz w:val="24"/>
                <w:szCs w:val="24"/>
              </w:rPr>
            </w:pPr>
            <w:r>
              <w:rPr>
                <w:sz w:val="24"/>
                <w:szCs w:val="24"/>
              </w:rPr>
              <w:t xml:space="preserve">Описание языка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ОЯ</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50</w:t>
            </w:r>
            <w:r/>
          </w:p>
        </w:tc>
        <w:tc>
          <w:tcPr>
            <w:tcW w:w="3798" w:type="pct"/>
            <w:vAlign w:val="center"/>
            <w:textDirection w:val="lrTb"/>
            <w:noWrap w:val="false"/>
          </w:tcPr>
          <w:p>
            <w:pPr>
              <w:spacing w:line="280" w:lineRule="exact"/>
              <w:rPr>
                <w:sz w:val="24"/>
                <w:szCs w:val="24"/>
              </w:rPr>
            </w:pPr>
            <w:r>
              <w:rPr>
                <w:sz w:val="24"/>
                <w:szCs w:val="24"/>
              </w:rPr>
              <w:t xml:space="preserve">Описание программы</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ОП</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51</w:t>
            </w:r>
            <w:r/>
          </w:p>
        </w:tc>
        <w:tc>
          <w:tcPr>
            <w:tcW w:w="3798" w:type="pct"/>
            <w:vAlign w:val="center"/>
            <w:textDirection w:val="lrTb"/>
            <w:noWrap w:val="false"/>
          </w:tcPr>
          <w:p>
            <w:pPr>
              <w:spacing w:line="280" w:lineRule="exact"/>
              <w:rPr>
                <w:sz w:val="24"/>
                <w:szCs w:val="24"/>
              </w:rPr>
            </w:pPr>
            <w:r>
              <w:rPr>
                <w:sz w:val="24"/>
                <w:szCs w:val="24"/>
              </w:rPr>
              <w:t xml:space="preserve">Руководство системного администратора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РСА</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52</w:t>
            </w:r>
            <w:r/>
          </w:p>
        </w:tc>
        <w:tc>
          <w:tcPr>
            <w:tcW w:w="3798" w:type="pct"/>
            <w:vAlign w:val="center"/>
            <w:textDirection w:val="lrTb"/>
            <w:noWrap w:val="false"/>
          </w:tcPr>
          <w:p>
            <w:pPr>
              <w:spacing w:line="280" w:lineRule="exact"/>
              <w:rPr>
                <w:sz w:val="24"/>
                <w:szCs w:val="24"/>
              </w:rPr>
            </w:pPr>
            <w:r>
              <w:rPr>
                <w:sz w:val="24"/>
                <w:szCs w:val="24"/>
              </w:rPr>
              <w:t xml:space="preserve">Руководство программиста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РПР</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53</w:t>
            </w:r>
            <w:r/>
          </w:p>
        </w:tc>
        <w:tc>
          <w:tcPr>
            <w:tcW w:w="3798" w:type="pct"/>
            <w:vAlign w:val="center"/>
            <w:textDirection w:val="lrTb"/>
            <w:noWrap w:val="false"/>
          </w:tcPr>
          <w:p>
            <w:pPr>
              <w:spacing w:line="280" w:lineRule="exact"/>
              <w:rPr>
                <w:sz w:val="24"/>
                <w:szCs w:val="24"/>
              </w:rPr>
            </w:pPr>
            <w:r>
              <w:rPr>
                <w:sz w:val="24"/>
                <w:szCs w:val="24"/>
              </w:rPr>
              <w:t xml:space="preserve">Руководство оператора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РО</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54</w:t>
            </w:r>
            <w:r/>
          </w:p>
        </w:tc>
        <w:tc>
          <w:tcPr>
            <w:tcW w:w="3798" w:type="pct"/>
            <w:vAlign w:val="center"/>
            <w:textDirection w:val="lrTb"/>
            <w:noWrap w:val="false"/>
          </w:tcPr>
          <w:p>
            <w:pPr>
              <w:spacing w:line="280" w:lineRule="exact"/>
              <w:rPr>
                <w:sz w:val="24"/>
                <w:szCs w:val="24"/>
              </w:rPr>
            </w:pPr>
            <w:r>
              <w:rPr>
                <w:sz w:val="24"/>
                <w:szCs w:val="24"/>
              </w:rPr>
              <w:t xml:space="preserve">Ведомость отчетных документов</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ОД</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55</w:t>
            </w:r>
            <w:r/>
          </w:p>
        </w:tc>
        <w:tc>
          <w:tcPr>
            <w:tcW w:w="3798" w:type="pct"/>
            <w:vAlign w:val="center"/>
            <w:textDirection w:val="lrTb"/>
            <w:noWrap w:val="false"/>
          </w:tcPr>
          <w:p>
            <w:pPr>
              <w:spacing w:line="280" w:lineRule="exact"/>
              <w:rPr>
                <w:sz w:val="24"/>
                <w:szCs w:val="24"/>
              </w:rPr>
            </w:pPr>
            <w:r>
              <w:rPr>
                <w:sz w:val="24"/>
                <w:szCs w:val="24"/>
              </w:rPr>
              <w:t xml:space="preserve">Обучающие материалы</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ОМ</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56</w:t>
            </w:r>
            <w:r/>
          </w:p>
        </w:tc>
        <w:tc>
          <w:tcPr>
            <w:shd w:val="clear" w:color="auto" w:fill="auto"/>
            <w:tcW w:w="3798" w:type="pct"/>
            <w:vAlign w:val="center"/>
            <w:textDirection w:val="lrTb"/>
            <w:noWrap w:val="false"/>
          </w:tcPr>
          <w:p>
            <w:pPr>
              <w:spacing w:line="280" w:lineRule="exact"/>
              <w:rPr>
                <w:sz w:val="24"/>
                <w:szCs w:val="24"/>
              </w:rPr>
            </w:pPr>
            <w:r>
              <w:rPr>
                <w:sz w:val="24"/>
                <w:szCs w:val="24"/>
              </w:rPr>
              <w:t xml:space="preserve">Другое</w:t>
            </w:r>
            <w:r>
              <w:rPr>
                <w:sz w:val="24"/>
                <w:szCs w:val="24"/>
              </w:rPr>
            </w:r>
            <w:r>
              <w:rPr>
                <w:sz w:val="24"/>
                <w:szCs w:val="24"/>
              </w:rPr>
            </w:r>
          </w:p>
        </w:tc>
        <w:tc>
          <w:tcPr>
            <w:shd w:val="clear" w:color="auto" w:fill="auto"/>
            <w:tcW w:w="757" w:type="pct"/>
            <w:textDirection w:val="lrTb"/>
            <w:noWrap w:val="false"/>
          </w:tcPr>
          <w:p>
            <w:pPr>
              <w:jc w:val="center"/>
              <w:rPr>
                <w:sz w:val="24"/>
                <w:szCs w:val="24"/>
              </w:rPr>
            </w:pPr>
            <w:r>
              <w:rPr>
                <w:sz w:val="24"/>
                <w:szCs w:val="24"/>
              </w:rPr>
              <w:t xml:space="preserve">ДР</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57</w:t>
            </w:r>
            <w:r/>
          </w:p>
        </w:tc>
        <w:tc>
          <w:tcPr>
            <w:shd w:val="clear" w:color="auto" w:fill="auto"/>
            <w:tcW w:w="3798" w:type="pct"/>
            <w:vAlign w:val="center"/>
            <w:textDirection w:val="lrTb"/>
            <w:noWrap w:val="false"/>
          </w:tcPr>
          <w:p>
            <w:pPr>
              <w:spacing w:line="280" w:lineRule="exact"/>
              <w:rPr>
                <w:sz w:val="24"/>
                <w:szCs w:val="24"/>
                <w14:ligatures w14:val="none"/>
              </w:rPr>
            </w:pPr>
            <w:r>
              <w:rPr>
                <w:sz w:val="24"/>
                <w:szCs w:val="24"/>
              </w:rPr>
              <w:t xml:space="preserve">Плановый отчет</w:t>
            </w:r>
            <w:r>
              <w:rPr>
                <w:sz w:val="24"/>
                <w:szCs w:val="24"/>
                <w14:ligatures w14:val="none"/>
              </w:rPr>
            </w:r>
            <w:r>
              <w:rPr>
                <w:sz w:val="24"/>
                <w:szCs w:val="24"/>
                <w14:ligatures w14:val="none"/>
              </w:rPr>
            </w:r>
          </w:p>
        </w:tc>
        <w:tc>
          <w:tcPr>
            <w:shd w:val="clear" w:color="auto" w:fill="auto"/>
            <w:tcW w:w="757" w:type="pct"/>
            <w:textDirection w:val="lrTb"/>
            <w:noWrap w:val="false"/>
          </w:tcPr>
          <w:p>
            <w:pPr>
              <w:jc w:val="center"/>
              <w:rPr>
                <w:sz w:val="24"/>
                <w:szCs w:val="24"/>
              </w:rPr>
            </w:pPr>
            <w:r>
              <w:rPr>
                <w:sz w:val="24"/>
                <w:szCs w:val="24"/>
              </w:rPr>
              <w:t xml:space="preserve">ОТЧ</w:t>
            </w:r>
            <w:r>
              <w:rPr>
                <w:sz w:val="24"/>
                <w:szCs w:val="24"/>
              </w:rPr>
            </w:r>
            <w:r>
              <w:rPr>
                <w:sz w:val="24"/>
                <w:szCs w:val="24"/>
              </w:rPr>
            </w:r>
          </w:p>
        </w:tc>
      </w:tr>
      <w:tr>
        <w:tblPrEx/>
        <w:trPr>
          <w:trHeight w:val="230"/>
        </w:trPr>
        <w:tc>
          <w:tcPr>
            <w:tcW w:w="445" w:type="pct"/>
            <w:vAlign w:val="bottom"/>
            <w:textDirection w:val="lrTb"/>
            <w:noWrap w:val="false"/>
          </w:tcPr>
          <w:p>
            <w:pPr>
              <w:pStyle w:val="1052"/>
              <w:ind w:left="29"/>
              <w:jc w:val="center"/>
            </w:pPr>
            <w:r>
              <w:rPr>
                <w:color w:val="000000"/>
                <w:sz w:val="24"/>
                <w:szCs w:val="24"/>
              </w:rPr>
              <w:t xml:space="preserve">58</w:t>
            </w:r>
            <w:r/>
          </w:p>
        </w:tc>
        <w:tc>
          <w:tcPr>
            <w:shd w:val="clear" w:color="ffffff" w:fill="ffffff"/>
            <w:tcW w:w="3798" w:type="pct"/>
            <w:vAlign w:val="center"/>
            <w:textDirection w:val="lrTb"/>
            <w:noWrap w:val="false"/>
          </w:tcPr>
          <w:p>
            <w:pPr>
              <w:spacing w:line="280" w:lineRule="exact"/>
            </w:pPr>
            <w:r>
              <w:rPr>
                <w:sz w:val="24"/>
                <w:szCs w:val="24"/>
              </w:rPr>
              <w:t xml:space="preserve">Отчет о проверочном восстановлении/Отчет о проведении проверочного восстановления</w:t>
            </w:r>
            <w:r/>
          </w:p>
        </w:tc>
        <w:tc>
          <w:tcPr>
            <w:shd w:val="clear" w:color="ffffff" w:fill="ffffff"/>
            <w:tcW w:w="757" w:type="pct"/>
            <w:textDirection w:val="lrTb"/>
            <w:noWrap w:val="false"/>
          </w:tcPr>
          <w:p>
            <w:pPr>
              <w:jc w:val="center"/>
              <w:rPr>
                <w:sz w:val="24"/>
                <w:szCs w:val="24"/>
              </w:rPr>
            </w:pPr>
            <w:r>
              <w:rPr>
                <w:sz w:val="24"/>
                <w:szCs w:val="24"/>
              </w:rPr>
              <w:t xml:space="preserve">ОТ1</w:t>
            </w:r>
            <w:r>
              <w:rPr>
                <w:sz w:val="24"/>
                <w:szCs w:val="24"/>
              </w:rPr>
            </w:r>
            <w:r>
              <w:rPr>
                <w:sz w:val="24"/>
                <w:szCs w:val="24"/>
              </w:rPr>
            </w:r>
          </w:p>
        </w:tc>
      </w:tr>
      <w:tr>
        <w:tblPrEx/>
        <w:trPr>
          <w:trHeight w:val="230"/>
        </w:trPr>
        <w:tc>
          <w:tcPr>
            <w:tcW w:w="445" w:type="pct"/>
            <w:vAlign w:val="bottom"/>
            <w:textDirection w:val="lrTb"/>
            <w:noWrap w:val="false"/>
          </w:tcPr>
          <w:p>
            <w:pPr>
              <w:pStyle w:val="1052"/>
              <w:ind w:left="29"/>
              <w:jc w:val="center"/>
            </w:pPr>
            <w:r>
              <w:rPr>
                <w:color w:val="000000"/>
                <w:sz w:val="24"/>
                <w:szCs w:val="24"/>
              </w:rPr>
              <w:t xml:space="preserve">59</w:t>
            </w:r>
            <w:r/>
          </w:p>
        </w:tc>
        <w:tc>
          <w:tcPr>
            <w:shd w:val="clear" w:color="ffffff" w:fill="ffffff"/>
            <w:tcW w:w="3798" w:type="pct"/>
            <w:vAlign w:val="center"/>
            <w:textDirection w:val="lrTb"/>
            <w:noWrap w:val="false"/>
          </w:tcPr>
          <w:p>
            <w:pPr>
              <w:spacing w:line="280" w:lineRule="exact"/>
              <w:rPr>
                <w:sz w:val="24"/>
                <w:szCs w:val="24"/>
              </w:rPr>
            </w:pPr>
            <w:r>
              <w:rPr>
                <w:sz w:val="24"/>
                <w:szCs w:val="24"/>
              </w:rPr>
              <w:t xml:space="preserve">Отчет о результатах анализа потенциального воздействия планируемых изменений ИС и ее системы защиты информации на обеспечение защиты информации, </w:t>
            </w:r>
            <w:bookmarkStart w:id="233" w:name="_GoBack"/>
            <w:r/>
            <w:bookmarkEnd w:id="233"/>
            <w:r>
              <w:rPr>
                <w:sz w:val="24"/>
                <w:szCs w:val="24"/>
              </w:rPr>
              <w:t xml:space="preserve">возникновение дополнительных угроз безопасности информации и работоспособности ИС</w:t>
            </w:r>
            <w:r>
              <w:rPr>
                <w:sz w:val="24"/>
                <w:szCs w:val="24"/>
              </w:rPr>
            </w:r>
            <w:r>
              <w:rPr>
                <w:sz w:val="24"/>
                <w:szCs w:val="24"/>
              </w:rPr>
            </w:r>
          </w:p>
        </w:tc>
        <w:tc>
          <w:tcPr>
            <w:shd w:val="clear" w:color="ffffff" w:fill="ffffff"/>
            <w:tcW w:w="757" w:type="pct"/>
            <w:textDirection w:val="lrTb"/>
            <w:noWrap w:val="false"/>
          </w:tcPr>
          <w:p>
            <w:pPr>
              <w:jc w:val="center"/>
              <w:rPr>
                <w:sz w:val="24"/>
                <w:szCs w:val="24"/>
              </w:rPr>
            </w:pPr>
            <w:r>
              <w:rPr>
                <w:sz w:val="24"/>
                <w:szCs w:val="24"/>
              </w:rPr>
              <w:t xml:space="preserve">ОТ2</w:t>
            </w:r>
            <w:r>
              <w:rPr>
                <w:sz w:val="24"/>
                <w:szCs w:val="24"/>
              </w:rPr>
            </w:r>
            <w:r>
              <w:rPr>
                <w:sz w:val="24"/>
                <w:szCs w:val="24"/>
              </w:rPr>
            </w:r>
          </w:p>
        </w:tc>
      </w:tr>
      <w:tr>
        <w:tblPrEx/>
        <w:trPr>
          <w:trHeight w:val="230"/>
        </w:trPr>
        <w:tc>
          <w:tcPr>
            <w:tcW w:w="445" w:type="pct"/>
            <w:vAlign w:val="bottom"/>
            <w:textDirection w:val="lrTb"/>
            <w:noWrap w:val="false"/>
          </w:tcPr>
          <w:p>
            <w:pPr>
              <w:pStyle w:val="1052"/>
              <w:ind w:left="29"/>
              <w:jc w:val="center"/>
            </w:pPr>
            <w:r>
              <w:rPr>
                <w:color w:val="000000"/>
                <w:sz w:val="24"/>
                <w:szCs w:val="24"/>
              </w:rPr>
              <w:t xml:space="preserve">60</w:t>
            </w:r>
            <w:r/>
          </w:p>
        </w:tc>
        <w:tc>
          <w:tcPr>
            <w:shd w:val="clear" w:color="ffffff" w:fill="ffffff"/>
            <w:tcW w:w="3798" w:type="pct"/>
            <w:vAlign w:val="center"/>
            <w:textDirection w:val="lrTb"/>
            <w:noWrap w:val="false"/>
          </w:tcPr>
          <w:p>
            <w:pPr>
              <w:spacing w:line="280" w:lineRule="exact"/>
              <w:rPr>
                <w:sz w:val="24"/>
                <w:szCs w:val="24"/>
              </w:rPr>
            </w:pPr>
            <w:r>
              <w:rPr>
                <w:sz w:val="24"/>
                <w:szCs w:val="24"/>
              </w:rPr>
              <w:t xml:space="preserve">Отчет о результатах анализа уязвимостей</w:t>
            </w:r>
            <w:r>
              <w:rPr>
                <w:sz w:val="24"/>
                <w:szCs w:val="24"/>
              </w:rPr>
            </w:r>
            <w:r>
              <w:rPr>
                <w:sz w:val="24"/>
                <w:szCs w:val="24"/>
              </w:rPr>
            </w:r>
          </w:p>
        </w:tc>
        <w:tc>
          <w:tcPr>
            <w:shd w:val="clear" w:color="ffffff" w:fill="ffffff"/>
            <w:tcW w:w="757" w:type="pct"/>
            <w:textDirection w:val="lrTb"/>
            <w:noWrap w:val="false"/>
          </w:tcPr>
          <w:p>
            <w:pPr>
              <w:jc w:val="center"/>
              <w:rPr>
                <w:sz w:val="24"/>
                <w:szCs w:val="24"/>
              </w:rPr>
            </w:pPr>
            <w:r>
              <w:rPr>
                <w:sz w:val="24"/>
                <w:szCs w:val="24"/>
              </w:rPr>
              <w:t xml:space="preserve">ОТ3</w:t>
            </w:r>
            <w:r>
              <w:rPr>
                <w:sz w:val="24"/>
                <w:szCs w:val="24"/>
              </w:rPr>
            </w:r>
            <w:r>
              <w:rPr>
                <w:sz w:val="24"/>
                <w:szCs w:val="24"/>
              </w:rPr>
            </w:r>
          </w:p>
        </w:tc>
      </w:tr>
      <w:tr>
        <w:tblPrEx/>
        <w:trPr>
          <w:trHeight w:val="230"/>
        </w:trPr>
        <w:tc>
          <w:tcPr>
            <w:tcW w:w="445" w:type="pct"/>
            <w:vAlign w:val="bottom"/>
            <w:textDirection w:val="lrTb"/>
            <w:noWrap w:val="false"/>
          </w:tcPr>
          <w:p>
            <w:pPr>
              <w:pStyle w:val="1052"/>
              <w:ind w:left="29"/>
              <w:jc w:val="center"/>
            </w:pPr>
            <w:r>
              <w:rPr>
                <w:color w:val="000000"/>
                <w:sz w:val="24"/>
                <w:szCs w:val="24"/>
              </w:rPr>
              <w:t xml:space="preserve">61</w:t>
            </w:r>
            <w:r/>
          </w:p>
        </w:tc>
        <w:tc>
          <w:tcPr>
            <w:shd w:val="clear" w:color="ffffff" w:fill="ffffff"/>
            <w:tcW w:w="3798" w:type="pct"/>
            <w:vAlign w:val="center"/>
            <w:textDirection w:val="lrTb"/>
            <w:noWrap w:val="false"/>
          </w:tcPr>
          <w:p>
            <w:pPr>
              <w:spacing w:line="280" w:lineRule="exact"/>
              <w:rPr>
                <w:sz w:val="24"/>
                <w:szCs w:val="24"/>
              </w:rPr>
            </w:pPr>
            <w:r>
              <w:rPr>
                <w:sz w:val="24"/>
                <w:szCs w:val="24"/>
              </w:rPr>
              <w:t xml:space="preserve">Отчет об обследовании</w:t>
            </w:r>
            <w:r>
              <w:rPr>
                <w:sz w:val="24"/>
                <w:szCs w:val="24"/>
              </w:rPr>
            </w:r>
            <w:r>
              <w:rPr>
                <w:sz w:val="24"/>
                <w:szCs w:val="24"/>
              </w:rPr>
            </w:r>
          </w:p>
        </w:tc>
        <w:tc>
          <w:tcPr>
            <w:shd w:val="clear" w:color="ffffff" w:fill="ffffff"/>
            <w:tcW w:w="757" w:type="pct"/>
            <w:textDirection w:val="lrTb"/>
            <w:noWrap w:val="false"/>
          </w:tcPr>
          <w:p>
            <w:pPr>
              <w:jc w:val="center"/>
              <w:rPr>
                <w:sz w:val="24"/>
                <w:szCs w:val="24"/>
              </w:rPr>
            </w:pPr>
            <w:r>
              <w:rPr>
                <w:sz w:val="24"/>
                <w:szCs w:val="24"/>
              </w:rPr>
              <w:t xml:space="preserve">ОТ4</w:t>
            </w:r>
            <w:r>
              <w:rPr>
                <w:sz w:val="24"/>
                <w:szCs w:val="24"/>
              </w:rPr>
            </w:r>
            <w:r>
              <w:rPr>
                <w:sz w:val="24"/>
                <w:szCs w:val="24"/>
              </w:rPr>
            </w:r>
          </w:p>
        </w:tc>
      </w:tr>
      <w:tr>
        <w:tblPrEx/>
        <w:trPr>
          <w:trHeight w:val="230"/>
        </w:trPr>
        <w:tc>
          <w:tcPr>
            <w:tcW w:w="445" w:type="pct"/>
            <w:vAlign w:val="bottom"/>
            <w:textDirection w:val="lrTb"/>
            <w:noWrap w:val="false"/>
          </w:tcPr>
          <w:p>
            <w:pPr>
              <w:pStyle w:val="1052"/>
              <w:ind w:left="29"/>
              <w:jc w:val="center"/>
            </w:pPr>
            <w:r>
              <w:rPr>
                <w:color w:val="000000"/>
                <w:sz w:val="24"/>
                <w:szCs w:val="24"/>
              </w:rPr>
              <w:t xml:space="preserve">62</w:t>
            </w:r>
            <w:r/>
          </w:p>
        </w:tc>
        <w:tc>
          <w:tcPr>
            <w:shd w:val="clear" w:color="ffffff" w:fill="ffffff"/>
            <w:tcW w:w="3798" w:type="pct"/>
            <w:vAlign w:val="center"/>
            <w:textDirection w:val="lrTb"/>
            <w:noWrap w:val="false"/>
          </w:tcPr>
          <w:p>
            <w:pPr>
              <w:spacing w:line="280" w:lineRule="exact"/>
              <w:rPr>
                <w:sz w:val="24"/>
                <w:szCs w:val="24"/>
              </w:rPr>
            </w:pPr>
            <w:r>
              <w:rPr>
                <w:sz w:val="24"/>
                <w:szCs w:val="24"/>
              </w:rPr>
              <w:t xml:space="preserve">Отчет об обеспечении защиты информации в ИС</w:t>
            </w:r>
            <w:r>
              <w:rPr>
                <w:sz w:val="24"/>
                <w:szCs w:val="24"/>
              </w:rPr>
            </w:r>
            <w:r>
              <w:rPr>
                <w:sz w:val="24"/>
                <w:szCs w:val="24"/>
              </w:rPr>
            </w:r>
          </w:p>
        </w:tc>
        <w:tc>
          <w:tcPr>
            <w:shd w:val="clear" w:color="ffffff" w:fill="ffffff"/>
            <w:tcW w:w="757" w:type="pct"/>
            <w:textDirection w:val="lrTb"/>
            <w:noWrap w:val="false"/>
          </w:tcPr>
          <w:p>
            <w:pPr>
              <w:jc w:val="center"/>
              <w:rPr>
                <w:sz w:val="24"/>
                <w:szCs w:val="24"/>
              </w:rPr>
            </w:pPr>
            <w:r>
              <w:rPr>
                <w:sz w:val="24"/>
                <w:szCs w:val="24"/>
              </w:rPr>
              <w:t xml:space="preserve">ОТ5</w:t>
            </w:r>
            <w:r>
              <w:rPr>
                <w:sz w:val="24"/>
                <w:szCs w:val="24"/>
              </w:rPr>
            </w:r>
            <w:r>
              <w:rPr>
                <w:sz w:val="24"/>
                <w:szCs w:val="24"/>
              </w:rPr>
            </w:r>
          </w:p>
        </w:tc>
      </w:tr>
      <w:tr>
        <w:tblPrEx/>
        <w:trPr>
          <w:trHeight w:val="230"/>
        </w:trPr>
        <w:tc>
          <w:tcPr>
            <w:tcW w:w="445" w:type="pct"/>
            <w:vAlign w:val="bottom"/>
            <w:textDirection w:val="lrTb"/>
            <w:noWrap w:val="false"/>
          </w:tcPr>
          <w:p>
            <w:pPr>
              <w:pStyle w:val="1052"/>
              <w:ind w:left="29"/>
              <w:jc w:val="center"/>
            </w:pPr>
            <w:r>
              <w:rPr>
                <w:color w:val="000000"/>
                <w:sz w:val="24"/>
                <w:szCs w:val="24"/>
              </w:rPr>
              <w:t xml:space="preserve">63</w:t>
            </w:r>
            <w:r/>
          </w:p>
        </w:tc>
        <w:tc>
          <w:tcPr>
            <w:shd w:val="clear" w:color="ffffff" w:fill="ffffff"/>
            <w:tcW w:w="3798" w:type="pct"/>
            <w:vAlign w:val="center"/>
            <w:textDirection w:val="lrTb"/>
            <w:noWrap w:val="false"/>
          </w:tcPr>
          <w:p>
            <w:pPr>
              <w:spacing w:line="280" w:lineRule="exact"/>
              <w:rPr>
                <w:sz w:val="24"/>
                <w:szCs w:val="24"/>
              </w:rPr>
            </w:pPr>
            <w:r>
              <w:rPr>
                <w:sz w:val="24"/>
                <w:szCs w:val="24"/>
              </w:rPr>
              <w:t xml:space="preserve">Отчет об оказании Услуг</w:t>
            </w:r>
            <w:r>
              <w:rPr>
                <w:sz w:val="24"/>
                <w:szCs w:val="24"/>
              </w:rPr>
            </w:r>
            <w:r>
              <w:rPr>
                <w:sz w:val="24"/>
                <w:szCs w:val="24"/>
              </w:rPr>
            </w:r>
          </w:p>
        </w:tc>
        <w:tc>
          <w:tcPr>
            <w:shd w:val="clear" w:color="ffffff" w:fill="ffffff"/>
            <w:tcW w:w="757" w:type="pct"/>
            <w:textDirection w:val="lrTb"/>
            <w:noWrap w:val="false"/>
          </w:tcPr>
          <w:p>
            <w:pPr>
              <w:jc w:val="center"/>
              <w:rPr>
                <w:sz w:val="24"/>
                <w:szCs w:val="24"/>
              </w:rPr>
            </w:pPr>
            <w:r>
              <w:rPr>
                <w:sz w:val="24"/>
                <w:szCs w:val="24"/>
              </w:rPr>
              <w:t xml:space="preserve">ОТ6</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64</w:t>
            </w:r>
            <w:r/>
          </w:p>
        </w:tc>
        <w:tc>
          <w:tcPr>
            <w:shd w:val="clear" w:color="auto" w:fill="auto"/>
            <w:tcW w:w="3798" w:type="pct"/>
            <w:vAlign w:val="center"/>
            <w:textDirection w:val="lrTb"/>
            <w:noWrap w:val="false"/>
          </w:tcPr>
          <w:p>
            <w:pPr>
              <w:spacing w:line="280" w:lineRule="exact"/>
              <w:rPr>
                <w:sz w:val="24"/>
                <w:szCs w:val="24"/>
              </w:rPr>
            </w:pPr>
            <w:r>
              <w:rPr>
                <w:sz w:val="24"/>
                <w:szCs w:val="24"/>
              </w:rPr>
              <w:t xml:space="preserve">Схемы структурные комплекса технических средств</w:t>
            </w:r>
            <w:r>
              <w:rPr>
                <w:sz w:val="24"/>
                <w:szCs w:val="24"/>
              </w:rPr>
            </w:r>
            <w:r>
              <w:rPr>
                <w:sz w:val="24"/>
                <w:szCs w:val="24"/>
              </w:rPr>
            </w:r>
          </w:p>
        </w:tc>
        <w:tc>
          <w:tcPr>
            <w:shd w:val="clear" w:color="auto" w:fill="auto"/>
            <w:tcW w:w="757" w:type="pct"/>
            <w:textDirection w:val="lrTb"/>
            <w:noWrap w:val="false"/>
          </w:tcPr>
          <w:p>
            <w:pPr>
              <w:jc w:val="center"/>
              <w:rPr>
                <w:sz w:val="24"/>
                <w:szCs w:val="24"/>
              </w:rPr>
            </w:pPr>
            <w:r>
              <w:rPr>
                <w:sz w:val="24"/>
                <w:szCs w:val="24"/>
              </w:rPr>
              <w:t xml:space="preserve">КТС</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65</w:t>
            </w:r>
            <w:r/>
          </w:p>
        </w:tc>
        <w:tc>
          <w:tcPr>
            <w:shd w:val="clear" w:color="auto" w:fill="auto"/>
            <w:tcW w:w="3798" w:type="pct"/>
            <w:vAlign w:val="center"/>
            <w:textDirection w:val="lrTb"/>
            <w:noWrap w:val="false"/>
          </w:tcPr>
          <w:p>
            <w:pPr>
              <w:spacing w:line="280" w:lineRule="exact"/>
              <w:rPr>
                <w:sz w:val="24"/>
                <w:szCs w:val="24"/>
              </w:rPr>
            </w:pPr>
            <w:r>
              <w:rPr>
                <w:sz w:val="24"/>
                <w:szCs w:val="24"/>
              </w:rPr>
              <w:t xml:space="preserve">Чертежи</w:t>
            </w:r>
            <w:r>
              <w:rPr>
                <w:sz w:val="24"/>
                <w:szCs w:val="24"/>
              </w:rPr>
            </w:r>
            <w:r>
              <w:rPr>
                <w:sz w:val="24"/>
                <w:szCs w:val="24"/>
              </w:rPr>
            </w:r>
          </w:p>
        </w:tc>
        <w:tc>
          <w:tcPr>
            <w:shd w:val="clear" w:color="auto" w:fill="auto"/>
            <w:tcW w:w="757" w:type="pct"/>
            <w:textDirection w:val="lrTb"/>
            <w:noWrap w:val="false"/>
          </w:tcPr>
          <w:p>
            <w:pPr>
              <w:jc w:val="center"/>
              <w:rPr>
                <w:sz w:val="24"/>
                <w:szCs w:val="24"/>
              </w:rPr>
            </w:pPr>
            <w:r>
              <w:rPr>
                <w:sz w:val="24"/>
                <w:szCs w:val="24"/>
              </w:rPr>
              <w:t xml:space="preserve">ЧРТ</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66</w:t>
            </w:r>
            <w:r/>
          </w:p>
        </w:tc>
        <w:tc>
          <w:tcPr>
            <w:shd w:val="clear" w:color="auto" w:fill="auto"/>
            <w:tcW w:w="3798" w:type="pct"/>
            <w:vAlign w:val="center"/>
            <w:textDirection w:val="lrTb"/>
            <w:noWrap w:val="false"/>
          </w:tcPr>
          <w:p>
            <w:pPr>
              <w:spacing w:line="280" w:lineRule="exact"/>
              <w:rPr>
                <w:sz w:val="24"/>
                <w:szCs w:val="24"/>
              </w:rPr>
            </w:pPr>
            <w:r>
              <w:rPr>
                <w:sz w:val="24"/>
                <w:szCs w:val="24"/>
              </w:rPr>
              <w:t xml:space="preserve">Акт о завершении пуско-наладочных работ</w:t>
            </w:r>
            <w:r>
              <w:rPr>
                <w:sz w:val="24"/>
                <w:szCs w:val="24"/>
              </w:rPr>
            </w:r>
            <w:r>
              <w:rPr>
                <w:sz w:val="24"/>
                <w:szCs w:val="24"/>
              </w:rPr>
            </w:r>
          </w:p>
        </w:tc>
        <w:tc>
          <w:tcPr>
            <w:shd w:val="clear" w:color="auto" w:fill="auto"/>
            <w:tcW w:w="757" w:type="pct"/>
            <w:textDirection w:val="lrTb"/>
            <w:noWrap w:val="false"/>
          </w:tcPr>
          <w:p>
            <w:pPr>
              <w:jc w:val="center"/>
              <w:rPr>
                <w:sz w:val="24"/>
                <w:szCs w:val="24"/>
              </w:rPr>
            </w:pPr>
            <w:r>
              <w:rPr>
                <w:sz w:val="24"/>
                <w:szCs w:val="24"/>
              </w:rPr>
              <w:t xml:space="preserve">А04</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67</w:t>
            </w:r>
            <w:r/>
          </w:p>
        </w:tc>
        <w:tc>
          <w:tcPr>
            <w:tcW w:w="3798" w:type="pct"/>
            <w:vAlign w:val="center"/>
            <w:textDirection w:val="lrTb"/>
            <w:noWrap w:val="false"/>
          </w:tcPr>
          <w:p>
            <w:pPr>
              <w:spacing w:line="280" w:lineRule="exact"/>
              <w:rPr>
                <w:sz w:val="24"/>
                <w:szCs w:val="24"/>
              </w:rPr>
            </w:pPr>
            <w:r>
              <w:rPr>
                <w:sz w:val="24"/>
                <w:szCs w:val="24"/>
              </w:rPr>
              <w:t xml:space="preserve">Протокол предварительных испытаний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ПР1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68</w:t>
            </w:r>
            <w:r/>
          </w:p>
        </w:tc>
        <w:tc>
          <w:tcPr>
            <w:tcW w:w="3798" w:type="pct"/>
            <w:vAlign w:val="center"/>
            <w:textDirection w:val="lrTb"/>
            <w:noWrap w:val="false"/>
          </w:tcPr>
          <w:p>
            <w:pPr>
              <w:spacing w:line="280" w:lineRule="exact"/>
              <w:rPr>
                <w:sz w:val="24"/>
                <w:szCs w:val="24"/>
              </w:rPr>
            </w:pPr>
            <w:r>
              <w:rPr>
                <w:sz w:val="24"/>
                <w:szCs w:val="24"/>
              </w:rPr>
              <w:t xml:space="preserve">Протокол комплексных испытаний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ПР2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color w:val="000000"/>
              </w:rPr>
            </w:pPr>
            <w:r>
              <w:rPr>
                <w:color w:val="000000"/>
                <w:sz w:val="24"/>
                <w:szCs w:val="24"/>
              </w:rPr>
              <w:t xml:space="preserve">69</w:t>
            </w:r>
            <w:r>
              <w:rPr>
                <w:color w:val="000000"/>
              </w:rPr>
            </w:r>
            <w:r>
              <w:rPr>
                <w:color w:val="000000"/>
              </w:rPr>
            </w:r>
          </w:p>
        </w:tc>
        <w:tc>
          <w:tcPr>
            <w:tcW w:w="3798" w:type="pct"/>
            <w:vAlign w:val="center"/>
            <w:textDirection w:val="lrTb"/>
            <w:noWrap w:val="false"/>
          </w:tcPr>
          <w:p>
            <w:pPr>
              <w:spacing w:line="280" w:lineRule="exact"/>
              <w:rPr>
                <w:sz w:val="24"/>
                <w:szCs w:val="24"/>
              </w:rPr>
            </w:pPr>
            <w:r>
              <w:rPr>
                <w:sz w:val="24"/>
                <w:szCs w:val="24"/>
              </w:rPr>
              <w:t xml:space="preserve">Протокол испытаний функциональности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ПР3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70</w:t>
            </w:r>
            <w:r/>
          </w:p>
        </w:tc>
        <w:tc>
          <w:tcPr>
            <w:tcW w:w="3798" w:type="pct"/>
            <w:vAlign w:val="center"/>
            <w:textDirection w:val="lrTb"/>
            <w:noWrap w:val="false"/>
          </w:tcPr>
          <w:p>
            <w:pPr>
              <w:spacing w:line="280" w:lineRule="exact"/>
              <w:rPr>
                <w:sz w:val="24"/>
                <w:szCs w:val="24"/>
              </w:rPr>
            </w:pPr>
            <w:r>
              <w:rPr>
                <w:sz w:val="24"/>
                <w:szCs w:val="24"/>
              </w:rPr>
              <w:t xml:space="preserve">Акт о приемке в опытную эксплуатацию</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А05</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71</w:t>
            </w:r>
            <w:r/>
          </w:p>
        </w:tc>
        <w:tc>
          <w:tcPr>
            <w:tcW w:w="3798" w:type="pct"/>
            <w:vAlign w:val="center"/>
            <w:textDirection w:val="lrTb"/>
            <w:noWrap w:val="false"/>
          </w:tcPr>
          <w:p>
            <w:pPr>
              <w:spacing w:line="280" w:lineRule="exact"/>
              <w:rPr>
                <w:sz w:val="24"/>
                <w:szCs w:val="24"/>
              </w:rPr>
            </w:pPr>
            <w:r>
              <w:rPr>
                <w:sz w:val="24"/>
                <w:szCs w:val="24"/>
              </w:rPr>
              <w:t xml:space="preserve">Протокол опытной эксплуатации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ПР4</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72</w:t>
            </w:r>
            <w:r/>
          </w:p>
        </w:tc>
        <w:tc>
          <w:tcPr>
            <w:tcW w:w="3798" w:type="pct"/>
            <w:vAlign w:val="center"/>
            <w:textDirection w:val="lrTb"/>
            <w:noWrap w:val="false"/>
          </w:tcPr>
          <w:p>
            <w:pPr>
              <w:spacing w:line="280" w:lineRule="exact"/>
              <w:rPr>
                <w:sz w:val="24"/>
                <w:szCs w:val="24"/>
              </w:rPr>
            </w:pPr>
            <w:r>
              <w:rPr>
                <w:sz w:val="24"/>
                <w:szCs w:val="24"/>
              </w:rPr>
              <w:t xml:space="preserve">Акт о завершении опытной эксплуатации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А06</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73</w:t>
            </w:r>
            <w:r/>
          </w:p>
        </w:tc>
        <w:tc>
          <w:tcPr>
            <w:tcW w:w="3798" w:type="pct"/>
            <w:vAlign w:val="center"/>
            <w:textDirection w:val="lrTb"/>
            <w:noWrap w:val="false"/>
          </w:tcPr>
          <w:p>
            <w:pPr>
              <w:spacing w:line="280" w:lineRule="exact"/>
              <w:rPr>
                <w:sz w:val="24"/>
                <w:szCs w:val="24"/>
              </w:rPr>
            </w:pPr>
            <w:r>
              <w:rPr>
                <w:sz w:val="24"/>
                <w:szCs w:val="24"/>
              </w:rPr>
              <w:t xml:space="preserve">Протокол приемочных испытаний</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ПР5</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74</w:t>
            </w:r>
            <w:r/>
          </w:p>
        </w:tc>
        <w:tc>
          <w:tcPr>
            <w:tcW w:w="3798" w:type="pct"/>
            <w:vAlign w:val="center"/>
            <w:textDirection w:val="lrTb"/>
            <w:noWrap w:val="false"/>
          </w:tcPr>
          <w:p>
            <w:pPr>
              <w:spacing w:line="280" w:lineRule="exact"/>
              <w:rPr>
                <w:sz w:val="24"/>
                <w:szCs w:val="24"/>
              </w:rPr>
            </w:pPr>
            <w:r>
              <w:rPr>
                <w:sz w:val="24"/>
                <w:szCs w:val="24"/>
              </w:rPr>
              <w:t xml:space="preserve">Акт о приемке в эксплуатацию</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А07</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75</w:t>
            </w:r>
            <w:r/>
          </w:p>
        </w:tc>
        <w:tc>
          <w:tcPr>
            <w:tcW w:w="3798" w:type="pct"/>
            <w:vAlign w:val="center"/>
            <w:textDirection w:val="lrTb"/>
            <w:noWrap w:val="false"/>
          </w:tcPr>
          <w:p>
            <w:pPr>
              <w:spacing w:line="280" w:lineRule="exact"/>
              <w:rPr>
                <w:sz w:val="24"/>
                <w:szCs w:val="24"/>
              </w:rPr>
            </w:pPr>
            <w:r>
              <w:rPr>
                <w:sz w:val="24"/>
                <w:szCs w:val="24"/>
              </w:rPr>
              <w:t xml:space="preserve">Акт приемки ИС (версии ИС)</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А08</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76</w:t>
            </w:r>
            <w:r/>
          </w:p>
        </w:tc>
        <w:tc>
          <w:tcPr>
            <w:tcW w:w="3798" w:type="pct"/>
            <w:vAlign w:val="center"/>
            <w:textDirection w:val="lrTb"/>
            <w:noWrap w:val="false"/>
          </w:tcPr>
          <w:p>
            <w:pPr>
              <w:spacing w:line="280" w:lineRule="exact"/>
              <w:rPr>
                <w:sz w:val="24"/>
                <w:szCs w:val="24"/>
              </w:rPr>
            </w:pPr>
            <w:r>
              <w:rPr>
                <w:sz w:val="24"/>
                <w:szCs w:val="24"/>
              </w:rPr>
              <w:t xml:space="preserve">Аналитическая записка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АЗ</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77</w:t>
            </w:r>
            <w:r/>
          </w:p>
        </w:tc>
        <w:tc>
          <w:tcPr>
            <w:tcW w:w="3798" w:type="pct"/>
            <w:vAlign w:val="center"/>
            <w:textDirection w:val="lrTb"/>
            <w:noWrap w:val="false"/>
          </w:tcPr>
          <w:p>
            <w:pPr>
              <w:spacing w:line="280" w:lineRule="exact"/>
              <w:rPr>
                <w:sz w:val="24"/>
                <w:szCs w:val="24"/>
              </w:rPr>
            </w:pPr>
            <w:r>
              <w:rPr>
                <w:sz w:val="24"/>
                <w:szCs w:val="24"/>
              </w:rPr>
              <w:t xml:space="preserve">Руководство по техническому обслуживанию</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РТО</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78</w:t>
            </w:r>
            <w:r/>
          </w:p>
        </w:tc>
        <w:tc>
          <w:tcPr>
            <w:tcW w:w="3798" w:type="pct"/>
            <w:vAlign w:val="center"/>
            <w:textDirection w:val="lrTb"/>
            <w:noWrap w:val="false"/>
          </w:tcPr>
          <w:p>
            <w:pPr>
              <w:spacing w:line="280" w:lineRule="exact"/>
              <w:rPr>
                <w:sz w:val="24"/>
                <w:szCs w:val="24"/>
              </w:rPr>
            </w:pPr>
            <w:r>
              <w:rPr>
                <w:sz w:val="24"/>
                <w:szCs w:val="24"/>
              </w:rPr>
              <w:t xml:space="preserve">Формуляр</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ФРМ</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79</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Системная архитектура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80</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Техническое задание на систему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81</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Частное техническое задание на подсистему (компонент, модуль)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82</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Модель угроз информационной безопасности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ЭБ04</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83</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Модель нарушителя информационной безопасности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ЭБ05</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84</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Акт классификации автоматизированной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ЭБ06</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85</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Акт классификации информационной системы персональных данных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ЭБ07</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86</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Технические требования к информационно-телекоммуникационной инфраструктуре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ЭБ08</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87</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Общие требования к функцион</w:t>
            </w:r>
            <w:r>
              <w:rPr>
                <w:sz w:val="24"/>
                <w:szCs w:val="24"/>
              </w:rPr>
              <w:t xml:space="preserve">альным подсистемам (компонентам, модулям) системы «Электронный бюджет», обеспечивающим автоматизацию функций в сфере управления государственными и муниципальными финансами (далее – функциональная подсистема (компонент, модуль)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ЭБ09</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88</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Технический проект на информационно-телекоммуникационную инфраструктуру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ЭБ10</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89</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Технический проект на технологическую подсистему (компоне</w:t>
            </w:r>
            <w:r>
              <w:rPr>
                <w:sz w:val="24"/>
                <w:szCs w:val="24"/>
              </w:rPr>
              <w:t xml:space="preserve">нт, модуль) системы «Электронный бюджет», обеспечивающую функционирование централизованных и (или) сервисных подсистем (компонентов, модулей) системы «Электронный бюджет» (далее – технологическая подсистема (компонент, модуль)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90</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Требования к информационному взаимодействию системы «Электронный бюджет» (подсистемы (компонента, модуля) системы «Электронный бюджет» с внешними информационными системами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91</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автоматизируемых функций функциональной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92</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Пояснительная записка к техническому проекту на подсистему (компонент, модуль)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ЭБ14</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93</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постановки задачи на создание функциональной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ЭБ15</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94</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информационного обеспечения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ЭБ16</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95</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организации информационной базы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ЭБ17</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96</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комплекса технических средств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ЭБ18</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b/>
                <w:sz w:val="24"/>
                <w:szCs w:val="24"/>
              </w:rPr>
            </w:pPr>
            <w:r>
              <w:rPr>
                <w:b/>
                <w:sz w:val="24"/>
                <w:szCs w:val="24"/>
              </w:rPr>
              <w:t xml:space="preserve">Рабочая документация</w:t>
            </w:r>
            <w:r>
              <w:rPr>
                <w:b/>
                <w:sz w:val="24"/>
                <w:szCs w:val="24"/>
              </w:rPr>
            </w:r>
            <w:r>
              <w:rPr>
                <w:b/>
                <w:sz w:val="24"/>
                <w:szCs w:val="24"/>
              </w:rPr>
            </w:r>
          </w:p>
        </w:tc>
        <w:tc>
          <w:tcPr>
            <w:tcW w:w="757" w:type="pct"/>
            <w:textDirection w:val="lrTb"/>
            <w:noWrap w:val="false"/>
          </w:tcPr>
          <w:p>
            <w:pPr>
              <w:jc w:val="center"/>
              <w:rPr>
                <w:sz w:val="24"/>
                <w:szCs w:val="24"/>
              </w:rPr>
            </w:pPr>
            <w:r>
              <w:rPr>
                <w:sz w:val="24"/>
                <w:szCs w:val="24"/>
              </w:rPr>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97</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языка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ЭБ19</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sz w:val="24"/>
                <w:szCs w:val="24"/>
              </w:rPr>
              <w:t xml:space="preserve">98</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Описание программы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ЭБ20</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99</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Технологическая инструкция (регламент) работы с функциональной подсистемой (компонентом, модулем)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ЭБ21</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100</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Ведомость эксплуатационных документов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ЭБ22</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101</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Паспорт системы «Электронный бюджет»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102</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Руководство по администрированию подсистемы (компонента, модуля) системы «Электронный бюджет» (руководство системного программиста (администратора))</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ЭБ24</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color w:val="000000"/>
              </w:rPr>
            </w:pPr>
            <w:r>
              <w:rPr>
                <w:color w:val="000000"/>
                <w:sz w:val="24"/>
                <w:szCs w:val="24"/>
              </w:rPr>
              <w:t xml:space="preserve">103</w:t>
            </w:r>
            <w:r>
              <w:rPr>
                <w:color w:val="000000"/>
              </w:rPr>
            </w:r>
            <w:r>
              <w:rPr>
                <w:color w:val="000000"/>
              </w:rP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Руководство по техническому обслуживанию подсистемы (компонента, модуля) системы «Электронный бюджет» (инструкция по эксплуатации)</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ЭБ25</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color w:val="000000"/>
              </w:rPr>
            </w:pPr>
            <w:r>
              <w:rPr>
                <w:color w:val="000000"/>
                <w:sz w:val="24"/>
                <w:szCs w:val="24"/>
              </w:rPr>
              <w:t xml:space="preserve">104</w:t>
            </w:r>
            <w:r>
              <w:rPr>
                <w:color w:val="000000"/>
              </w:rPr>
            </w:r>
            <w:r>
              <w:rPr>
                <w:color w:val="000000"/>
              </w:rP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Руководство работников (представителей) участников системы «Электронный бюджет» по работе с подсистемой (компонентом, модулем)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ЭБ26</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105</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Программа и методика предварительных испытаний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ЭБ27</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rPr>
                <w:color w:val="000000"/>
              </w:rPr>
            </w:pPr>
            <w:r>
              <w:rPr>
                <w:color w:val="000000"/>
                <w:sz w:val="24"/>
                <w:szCs w:val="24"/>
              </w:rPr>
              <w:t xml:space="preserve">106</w:t>
            </w:r>
            <w:r>
              <w:rPr>
                <w:color w:val="000000"/>
              </w:rPr>
            </w:r>
            <w:r>
              <w:rPr>
                <w:color w:val="000000"/>
              </w:rP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Программа и методика опытной эксплуатации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ЭБ30 </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107</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Программа и методика приемочных испытаний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ЭБ33</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b/>
                <w:sz w:val="24"/>
                <w:szCs w:val="24"/>
              </w:rPr>
            </w:pPr>
            <w:r>
              <w:rPr>
                <w:b/>
                <w:sz w:val="24"/>
                <w:szCs w:val="24"/>
              </w:rPr>
              <w:t xml:space="preserve">Документы, подтверждающие прохождение этапов жизненного цикла ИС, сдаваемые в ФАП</w:t>
            </w:r>
            <w:r>
              <w:rPr>
                <w:b/>
                <w:sz w:val="24"/>
                <w:szCs w:val="24"/>
              </w:rPr>
            </w:r>
            <w:r>
              <w:rPr>
                <w:b/>
                <w:sz w:val="24"/>
                <w:szCs w:val="24"/>
              </w:rPr>
            </w:r>
          </w:p>
        </w:tc>
        <w:tc>
          <w:tcPr>
            <w:tcW w:w="757" w:type="pct"/>
            <w:textDirection w:val="lrTb"/>
            <w:noWrap w:val="false"/>
          </w:tcPr>
          <w:p>
            <w:pPr>
              <w:jc w:val="center"/>
              <w:rPr>
                <w:sz w:val="24"/>
                <w:szCs w:val="24"/>
              </w:rPr>
            </w:pPr>
            <w:r>
              <w:rPr>
                <w:sz w:val="24"/>
                <w:szCs w:val="24"/>
              </w:rPr>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108</w:t>
            </w:r>
            <w:r>
              <w:rPr>
                <w:sz w:val="24"/>
                <w:szCs w:val="24"/>
              </w:rPr>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Протокол предварительных испытаний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ЭБ28</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109</w:t>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Акт приемки подсистемы (компонента, модуля) системы «Электронный бюджет» в опытную эксплуатацию</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ЭБ29</w:t>
            </w:r>
            <w:r>
              <w:rPr>
                <w:sz w:val="24"/>
                <w:szCs w:val="24"/>
              </w:rPr>
            </w:r>
            <w:r>
              <w:rPr>
                <w:sz w:val="24"/>
                <w:szCs w:val="24"/>
              </w:rPr>
            </w:r>
          </w:p>
        </w:tc>
      </w:tr>
      <w:tr>
        <w:tblPrEx/>
        <w:trPr>
          <w:cantSplit/>
          <w:trHeight w:val="150"/>
        </w:trPr>
        <w:tc>
          <w:tcPr>
            <w:tcW w:w="445" w:type="pct"/>
            <w:vAlign w:val="bottom"/>
            <w:textDirection w:val="lrTb"/>
            <w:noWrap w:val="false"/>
          </w:tcPr>
          <w:p>
            <w:pPr>
              <w:pStyle w:val="1052"/>
              <w:ind w:left="29"/>
              <w:jc w:val="center"/>
            </w:pPr>
            <w:r>
              <w:rPr>
                <w:color w:val="000000"/>
                <w:sz w:val="24"/>
                <w:szCs w:val="24"/>
              </w:rPr>
              <w:t xml:space="preserve">110</w:t>
            </w:r>
            <w:r>
              <w:rPr>
                <w:sz w:val="24"/>
                <w:szCs w:val="24"/>
              </w:rPr>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Протокол опытной эксплуатации подсистемы (компонента, модуля) системы «Электронный бюджет»</w:t>
            </w:r>
            <w:r>
              <w:rPr>
                <w:sz w:val="24"/>
                <w:szCs w:val="24"/>
              </w:rPr>
            </w:r>
            <w:r>
              <w:rPr>
                <w:sz w:val="24"/>
                <w:szCs w:val="24"/>
              </w:rPr>
            </w:r>
          </w:p>
        </w:tc>
        <w:tc>
          <w:tcPr>
            <w:tcW w:w="757" w:type="pct"/>
            <w:textDirection w:val="lrTb"/>
            <w:noWrap w:val="false"/>
          </w:tcPr>
          <w:p>
            <w:pPr>
              <w:jc w:val="center"/>
              <w:rPr>
                <w:sz w:val="24"/>
                <w:szCs w:val="24"/>
              </w:rPr>
            </w:pPr>
            <w:r>
              <w:rPr>
                <w:sz w:val="24"/>
                <w:szCs w:val="24"/>
              </w:rPr>
              <w:t xml:space="preserve">ЭБ31</w:t>
            </w:r>
            <w:r>
              <w:rPr>
                <w:sz w:val="24"/>
                <w:szCs w:val="24"/>
              </w:rPr>
            </w:r>
            <w:r>
              <w:rPr>
                <w:sz w:val="24"/>
                <w:szCs w:val="24"/>
              </w:rPr>
            </w:r>
          </w:p>
        </w:tc>
      </w:tr>
      <w:tr>
        <w:tblPrEx/>
        <w:trPr>
          <w:cantSplit/>
          <w:trHeight w:val="150"/>
        </w:trPr>
        <w:tc>
          <w:tcPr>
            <w:tcBorders>
              <w:bottom w:val="single" w:color="auto" w:sz="4" w:space="0"/>
            </w:tcBorders>
            <w:tcW w:w="445" w:type="pct"/>
            <w:vAlign w:val="bottom"/>
            <w:textDirection w:val="lrTb"/>
            <w:noWrap w:val="false"/>
          </w:tcPr>
          <w:p>
            <w:pPr>
              <w:pStyle w:val="1052"/>
              <w:ind w:left="29"/>
              <w:jc w:val="center"/>
              <w:rPr>
                <w:color w:val="000000"/>
              </w:rPr>
            </w:pPr>
            <w:r>
              <w:rPr>
                <w:color w:val="000000"/>
                <w:sz w:val="24"/>
                <w:szCs w:val="24"/>
              </w:rPr>
              <w:t xml:space="preserve">111</w:t>
            </w:r>
            <w:r>
              <w:rPr>
                <w:color w:val="000000"/>
              </w:rPr>
            </w:r>
            <w:r>
              <w:rPr>
                <w:color w:val="000000"/>
              </w:rP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Акт завершения опытной эксплуатации подсистемы (компонента, модуля) системы «Электронный бюджет»</w:t>
            </w:r>
            <w:r>
              <w:rPr>
                <w:sz w:val="24"/>
                <w:szCs w:val="24"/>
              </w:rPr>
            </w:r>
            <w:r>
              <w:rPr>
                <w:sz w:val="24"/>
                <w:szCs w:val="24"/>
              </w:rPr>
            </w:r>
          </w:p>
        </w:tc>
        <w:tc>
          <w:tcPr>
            <w:tcBorders>
              <w:bottom w:val="single" w:color="auto" w:sz="4" w:space="0"/>
            </w:tcBorders>
            <w:tcW w:w="757" w:type="pct"/>
            <w:textDirection w:val="lrTb"/>
            <w:noWrap w:val="false"/>
          </w:tcPr>
          <w:p>
            <w:pPr>
              <w:jc w:val="center"/>
              <w:rPr>
                <w:sz w:val="24"/>
                <w:szCs w:val="24"/>
              </w:rPr>
            </w:pPr>
            <w:r>
              <w:rPr>
                <w:sz w:val="24"/>
                <w:szCs w:val="24"/>
              </w:rPr>
              <w:t xml:space="preserve">ЭБ32</w:t>
            </w:r>
            <w:r>
              <w:rPr>
                <w:sz w:val="24"/>
                <w:szCs w:val="24"/>
              </w:rPr>
            </w:r>
            <w:r>
              <w:rPr>
                <w:sz w:val="24"/>
                <w:szCs w:val="24"/>
              </w:rPr>
            </w:r>
          </w:p>
        </w:tc>
      </w:tr>
      <w:tr>
        <w:tblPrEx/>
        <w:trPr>
          <w:cantSplit/>
          <w:trHeight w:val="150"/>
        </w:trPr>
        <w:tc>
          <w:tcPr>
            <w:tcBorders>
              <w:bottom w:val="single" w:color="auto" w:sz="4" w:space="0"/>
            </w:tcBorders>
            <w:tcW w:w="445" w:type="pct"/>
            <w:vAlign w:val="bottom"/>
            <w:textDirection w:val="lrTb"/>
            <w:noWrap w:val="false"/>
          </w:tcPr>
          <w:p>
            <w:pPr>
              <w:pStyle w:val="1052"/>
              <w:ind w:left="29"/>
              <w:jc w:val="center"/>
              <w:rPr>
                <w:color w:val="000000"/>
              </w:rPr>
            </w:pPr>
            <w:r>
              <w:rPr>
                <w:color w:val="000000"/>
                <w:sz w:val="24"/>
                <w:szCs w:val="24"/>
              </w:rPr>
              <w:t xml:space="preserve">112</w:t>
            </w:r>
            <w:r>
              <w:rPr>
                <w:color w:val="000000"/>
              </w:rPr>
            </w:r>
            <w:r>
              <w:rPr>
                <w:color w:val="000000"/>
              </w:rP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Протокол приемочных испытаний подсистемы (компонента, модуля) системы «Электронный бюджет»</w:t>
            </w:r>
            <w:r>
              <w:rPr>
                <w:sz w:val="24"/>
                <w:szCs w:val="24"/>
              </w:rPr>
            </w:r>
            <w:r>
              <w:rPr>
                <w:sz w:val="24"/>
                <w:szCs w:val="24"/>
              </w:rPr>
            </w:r>
          </w:p>
        </w:tc>
        <w:tc>
          <w:tcPr>
            <w:tcBorders>
              <w:bottom w:val="single" w:color="auto" w:sz="4" w:space="0"/>
            </w:tcBorders>
            <w:tcW w:w="757" w:type="pct"/>
            <w:textDirection w:val="lrTb"/>
            <w:noWrap w:val="false"/>
          </w:tcPr>
          <w:p>
            <w:pPr>
              <w:jc w:val="center"/>
              <w:rPr>
                <w:sz w:val="24"/>
                <w:szCs w:val="24"/>
              </w:rPr>
            </w:pPr>
            <w:r>
              <w:rPr>
                <w:sz w:val="24"/>
                <w:szCs w:val="24"/>
              </w:rPr>
              <w:t xml:space="preserve">ЭБ34</w:t>
            </w:r>
            <w:r>
              <w:rPr>
                <w:sz w:val="24"/>
                <w:szCs w:val="24"/>
              </w:rPr>
            </w:r>
            <w:r>
              <w:rPr>
                <w:sz w:val="24"/>
                <w:szCs w:val="24"/>
              </w:rPr>
            </w:r>
          </w:p>
        </w:tc>
      </w:tr>
      <w:tr>
        <w:tblPrEx/>
        <w:trPr>
          <w:cantSplit/>
          <w:trHeight w:val="150"/>
        </w:trPr>
        <w:tc>
          <w:tcPr>
            <w:tcBorders>
              <w:bottom w:val="single" w:color="auto" w:sz="4" w:space="0"/>
            </w:tcBorders>
            <w:tcW w:w="445" w:type="pct"/>
            <w:vAlign w:val="bottom"/>
            <w:textDirection w:val="lrTb"/>
            <w:noWrap w:val="false"/>
          </w:tcPr>
          <w:p>
            <w:pPr>
              <w:pStyle w:val="1052"/>
              <w:ind w:left="29"/>
              <w:jc w:val="center"/>
            </w:pPr>
            <w:r>
              <w:rPr>
                <w:sz w:val="24"/>
                <w:szCs w:val="24"/>
              </w:rPr>
              <w:t xml:space="preserve">113</w:t>
            </w:r>
            <w:r>
              <w:rPr>
                <w:sz w:val="24"/>
                <w:szCs w:val="24"/>
              </w:rPr>
            </w:r>
            <w:r/>
          </w:p>
        </w:tc>
        <w:tc>
          <w:tcPr>
            <w:shd w:val="clear" w:color="auto" w:fill="auto"/>
            <w:tcBorders>
              <w:top w:val="none" w:color="000000"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Акт приемки в эксплуатацию подсистемы (компонента, модуля) системы «Электронный бюджет»</w:t>
            </w:r>
            <w:r>
              <w:rPr>
                <w:sz w:val="24"/>
                <w:szCs w:val="24"/>
              </w:rPr>
            </w:r>
            <w:r>
              <w:rPr>
                <w:sz w:val="24"/>
                <w:szCs w:val="24"/>
              </w:rPr>
            </w:r>
          </w:p>
        </w:tc>
        <w:tc>
          <w:tcPr>
            <w:tcBorders>
              <w:bottom w:val="single" w:color="auto" w:sz="4" w:space="0"/>
            </w:tcBorders>
            <w:tcW w:w="757" w:type="pct"/>
            <w:textDirection w:val="lrTb"/>
            <w:noWrap w:val="false"/>
          </w:tcPr>
          <w:p>
            <w:pPr>
              <w:jc w:val="center"/>
              <w:rPr>
                <w:sz w:val="24"/>
                <w:szCs w:val="24"/>
              </w:rPr>
            </w:pPr>
            <w:r>
              <w:rPr>
                <w:sz w:val="24"/>
                <w:szCs w:val="24"/>
              </w:rPr>
              <w:t xml:space="preserve">ЭБ35</w:t>
            </w:r>
            <w:r>
              <w:rPr>
                <w:sz w:val="24"/>
                <w:szCs w:val="24"/>
              </w:rPr>
            </w:r>
            <w:r>
              <w:rPr>
                <w:sz w:val="24"/>
                <w:szCs w:val="24"/>
              </w:rPr>
            </w:r>
          </w:p>
        </w:tc>
      </w:tr>
      <w:tr>
        <w:tblPrEx/>
        <w:trPr>
          <w:cantSplit/>
          <w:trHeight w:val="150"/>
        </w:trPr>
        <w:tc>
          <w:tcPr>
            <w:tcBorders>
              <w:top w:val="single" w:color="auto" w:sz="4" w:space="0"/>
            </w:tcBorders>
            <w:tcW w:w="445" w:type="pct"/>
            <w:vAlign w:val="bottom"/>
            <w:textDirection w:val="lrTb"/>
            <w:noWrap w:val="false"/>
          </w:tcPr>
          <w:p>
            <w:pPr>
              <w:pStyle w:val="1052"/>
              <w:ind w:left="29"/>
              <w:jc w:val="center"/>
              <w:rPr>
                <w:sz w:val="24"/>
                <w:szCs w:val="24"/>
              </w:rPr>
            </w:pPr>
            <w:r>
              <w:rPr>
                <w:sz w:val="24"/>
                <w:szCs w:val="24"/>
              </w:rPr>
              <w:t xml:space="preserve">114</w:t>
            </w:r>
            <w:r>
              <w:rPr>
                <w:sz w:val="24"/>
                <w:szCs w:val="24"/>
              </w:rPr>
            </w:r>
            <w:r>
              <w:rPr>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798" w:type="pct"/>
            <w:textDirection w:val="lrTb"/>
            <w:noWrap w:val="false"/>
          </w:tcPr>
          <w:p>
            <w:pPr>
              <w:spacing w:line="280" w:lineRule="exact"/>
              <w:rPr>
                <w:sz w:val="24"/>
                <w:szCs w:val="24"/>
              </w:rPr>
            </w:pPr>
            <w:r>
              <w:rPr>
                <w:sz w:val="24"/>
                <w:szCs w:val="24"/>
              </w:rPr>
              <w:t xml:space="preserve">Документы, отсутствующие в данной таблице по ЭБ</w:t>
            </w:r>
            <w:r>
              <w:rPr>
                <w:sz w:val="24"/>
                <w:szCs w:val="24"/>
              </w:rPr>
            </w:r>
            <w:r>
              <w:rPr>
                <w:sz w:val="24"/>
                <w:szCs w:val="24"/>
              </w:rPr>
            </w:r>
          </w:p>
        </w:tc>
        <w:tc>
          <w:tcPr>
            <w:tcBorders>
              <w:top w:val="single" w:color="auto" w:sz="4" w:space="0"/>
            </w:tcBorders>
            <w:tcW w:w="757" w:type="pct"/>
            <w:textDirection w:val="lrTb"/>
            <w:noWrap w:val="false"/>
          </w:tcPr>
          <w:p>
            <w:pPr>
              <w:jc w:val="center"/>
              <w:rPr>
                <w:sz w:val="24"/>
                <w:szCs w:val="24"/>
              </w:rPr>
            </w:pPr>
            <w:r>
              <w:rPr>
                <w:sz w:val="24"/>
                <w:szCs w:val="24"/>
              </w:rPr>
              <w:t xml:space="preserve">ЭБ99</w:t>
            </w:r>
            <w:r>
              <w:rPr>
                <w:sz w:val="24"/>
                <w:szCs w:val="24"/>
              </w:rPr>
            </w:r>
            <w:r>
              <w:rPr>
                <w:sz w:val="24"/>
                <w:szCs w:val="24"/>
              </w:rPr>
            </w:r>
          </w:p>
        </w:tc>
      </w:tr>
    </w:tbl>
    <w:p>
      <w:pPr>
        <w:rPr>
          <w:sz w:val="24"/>
          <w:szCs w:val="24"/>
        </w:rPr>
      </w:pPr>
      <w:r>
        <w:rPr>
          <w:sz w:val="24"/>
          <w:szCs w:val="24"/>
        </w:rPr>
      </w:r>
      <w:r>
        <w:rPr>
          <w:sz w:val="24"/>
          <w:szCs w:val="24"/>
        </w:rPr>
      </w:r>
      <w:r>
        <w:rPr>
          <w:sz w:val="24"/>
          <w:szCs w:val="24"/>
        </w:rPr>
      </w:r>
    </w:p>
    <w:p>
      <w:pPr>
        <w:pStyle w:val="1052"/>
        <w:contextualSpacing w:val="0"/>
        <w:ind w:left="0" w:right="28"/>
        <w:jc w:val="right"/>
        <w:spacing w:line="360" w:lineRule="atLeast"/>
        <w:rPr>
          <w:b/>
          <w:sz w:val="28"/>
          <w:szCs w:val="28"/>
        </w:rPr>
        <w:outlineLvl w:val="1"/>
      </w:pPr>
      <w:r/>
      <w:bookmarkStart w:id="447" w:name="_Toc99619463"/>
      <w:r>
        <w:rPr>
          <w:b/>
          <w:sz w:val="28"/>
          <w:szCs w:val="28"/>
        </w:rPr>
      </w:r>
      <w:r>
        <w:rPr>
          <w:b/>
          <w:sz w:val="28"/>
          <w:szCs w:val="28"/>
        </w:rPr>
      </w:r>
    </w:p>
    <w:p>
      <w:pPr>
        <w:pStyle w:val="1052"/>
        <w:contextualSpacing w:val="0"/>
        <w:ind w:left="0" w:right="28"/>
        <w:jc w:val="right"/>
        <w:spacing w:line="360" w:lineRule="atLeast"/>
        <w:rPr>
          <w:b/>
          <w:sz w:val="28"/>
          <w:szCs w:val="28"/>
        </w:rPr>
        <w:outlineLvl w:val="1"/>
      </w:pPr>
      <w:r>
        <w:rPr>
          <w:b/>
          <w:sz w:val="28"/>
          <w:szCs w:val="28"/>
        </w:rPr>
      </w:r>
      <w:r>
        <w:rPr>
          <w:b/>
          <w:sz w:val="28"/>
          <w:szCs w:val="28"/>
        </w:rPr>
      </w:r>
      <w:r>
        <w:rPr>
          <w:b/>
          <w:sz w:val="28"/>
          <w:szCs w:val="28"/>
        </w:rPr>
      </w:r>
    </w:p>
    <w:p>
      <w:pPr>
        <w:pStyle w:val="1052"/>
        <w:contextualSpacing w:val="0"/>
        <w:ind w:left="0" w:right="28"/>
        <w:jc w:val="right"/>
        <w:spacing w:line="360" w:lineRule="atLeast"/>
        <w:rPr>
          <w:b/>
          <w:sz w:val="28"/>
          <w:szCs w:val="28"/>
        </w:rPr>
        <w:outlineLvl w:val="1"/>
      </w:pPr>
      <w:r>
        <w:rPr>
          <w:b/>
          <w:sz w:val="28"/>
          <w:szCs w:val="28"/>
        </w:rPr>
      </w:r>
      <w:r>
        <w:rPr>
          <w:b/>
          <w:sz w:val="28"/>
          <w:szCs w:val="28"/>
        </w:rPr>
      </w:r>
      <w:r>
        <w:rPr>
          <w:b/>
          <w:sz w:val="28"/>
          <w:szCs w:val="28"/>
        </w:rPr>
      </w:r>
    </w:p>
    <w:p>
      <w:pPr>
        <w:pStyle w:val="1052"/>
        <w:contextualSpacing w:val="0"/>
        <w:ind w:left="0" w:right="28"/>
        <w:jc w:val="right"/>
        <w:spacing w:line="360" w:lineRule="atLeast"/>
        <w:rPr>
          <w:b/>
          <w:sz w:val="28"/>
          <w:szCs w:val="28"/>
        </w:rPr>
        <w:outlineLvl w:val="1"/>
      </w:pPr>
      <w:r>
        <w:rPr>
          <w:b/>
          <w:sz w:val="28"/>
          <w:szCs w:val="28"/>
        </w:rPr>
        <w:t xml:space="preserve">Таблица № 4. Область применения документа</w:t>
      </w:r>
      <w:bookmarkEnd w:id="447"/>
      <w:r>
        <w:rPr>
          <w:b/>
          <w:sz w:val="28"/>
          <w:szCs w:val="28"/>
        </w:rPr>
      </w:r>
      <w:r>
        <w:rPr>
          <w:b/>
          <w:sz w:val="28"/>
          <w:szCs w:val="28"/>
        </w:rPr>
      </w:r>
    </w:p>
    <w:p>
      <w:pPr>
        <w:pStyle w:val="1052"/>
        <w:contextualSpacing w:val="0"/>
        <w:ind w:left="0" w:right="28"/>
        <w:jc w:val="right"/>
        <w:spacing w:line="360" w:lineRule="atLeast"/>
        <w:rPr>
          <w:b/>
          <w:sz w:val="28"/>
          <w:szCs w:val="28"/>
        </w:rPr>
        <w:outlineLvl w:val="1"/>
      </w:pPr>
      <w:r>
        <w:rPr>
          <w:b/>
          <w:sz w:val="28"/>
          <w:szCs w:val="28"/>
        </w:rPr>
      </w:r>
      <w:r>
        <w:rPr>
          <w:b/>
          <w:sz w:val="28"/>
          <w:szCs w:val="28"/>
        </w:rPr>
      </w:r>
      <w:r>
        <w:rPr>
          <w:b/>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00"/>
        <w:gridCol w:w="1016"/>
      </w:tblGrid>
      <w:tr>
        <w:tblPrEx/>
        <w:trPr>
          <w:cantSplit/>
          <w:trHeight w:val="437"/>
          <w:tblHeader/>
        </w:trPr>
        <w:tc>
          <w:tcPr>
            <w:shd w:val="clear" w:color="auto" w:fill="d9d9d9"/>
            <w:tcW w:w="4466" w:type="pct"/>
            <w:vAlign w:val="center"/>
            <w:textDirection w:val="lrTb"/>
            <w:noWrap w:val="false"/>
          </w:tcPr>
          <w:p>
            <w:pPr>
              <w:jc w:val="center"/>
              <w:spacing w:line="280" w:lineRule="exact"/>
              <w:rPr>
                <w:b/>
                <w:sz w:val="24"/>
                <w:szCs w:val="24"/>
              </w:rPr>
            </w:pPr>
            <w:r>
              <w:rPr>
                <w:b/>
                <w:sz w:val="24"/>
                <w:szCs w:val="24"/>
              </w:rPr>
              <w:t xml:space="preserve">Наименование</w:t>
            </w:r>
            <w:r>
              <w:rPr>
                <w:b/>
                <w:sz w:val="24"/>
                <w:szCs w:val="24"/>
              </w:rPr>
            </w:r>
            <w:r>
              <w:rPr>
                <w:b/>
                <w:sz w:val="24"/>
                <w:szCs w:val="24"/>
              </w:rPr>
            </w:r>
          </w:p>
        </w:tc>
        <w:tc>
          <w:tcPr>
            <w:shd w:val="clear" w:color="auto" w:fill="d9d9d9"/>
            <w:tcW w:w="534" w:type="pct"/>
            <w:vAlign w:val="center"/>
            <w:textDirection w:val="lrTb"/>
            <w:noWrap w:val="false"/>
          </w:tcPr>
          <w:p>
            <w:pPr>
              <w:jc w:val="center"/>
              <w:rPr>
                <w:b/>
                <w:sz w:val="24"/>
                <w:szCs w:val="24"/>
              </w:rPr>
            </w:pPr>
            <w:r>
              <w:rPr>
                <w:b/>
                <w:sz w:val="24"/>
                <w:szCs w:val="24"/>
              </w:rPr>
              <w:t xml:space="preserve">Код</w:t>
            </w:r>
            <w:r>
              <w:rPr>
                <w:b/>
                <w:sz w:val="24"/>
                <w:szCs w:val="24"/>
              </w:rPr>
            </w:r>
            <w:r>
              <w:rPr>
                <w:b/>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Центрального аппарата Федерального казначейства</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территориальных органов Федерального казначейства</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2</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Исполнителей по государственному контракту</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4</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Межрегионального операционного Управления Федерального казначейства</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5</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внешних пользователей</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6</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Министерства Финансов Российской Федерации</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7</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ФКУ ЦОКР</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8</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всех пользователей</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9</w:t>
            </w:r>
            <w:r>
              <w:rPr>
                <w:sz w:val="24"/>
                <w:szCs w:val="24"/>
              </w:rPr>
            </w:r>
            <w:r>
              <w:rPr>
                <w:sz w:val="24"/>
                <w:szCs w:val="24"/>
              </w:rPr>
            </w:r>
          </w:p>
        </w:tc>
      </w:tr>
      <w:tr>
        <w:tblPrEx/>
        <w:trPr>
          <w:cantSplit/>
        </w:trPr>
        <w:tc>
          <w:tcPr>
            <w:tcW w:w="4466" w:type="pct"/>
            <w:textDirection w:val="lrTb"/>
            <w:noWrap w:val="false"/>
          </w:tcPr>
          <w:p>
            <w:pPr>
              <w:spacing w:line="280" w:lineRule="exact"/>
              <w:rPr>
                <w:sz w:val="24"/>
                <w:szCs w:val="24"/>
              </w:rPr>
            </w:pPr>
            <w:r>
              <w:rPr>
                <w:sz w:val="24"/>
                <w:szCs w:val="24"/>
              </w:rPr>
              <w:t xml:space="preserve">Применение для межрегиональных Управлений кроме МОУ</w:t>
            </w:r>
            <w:r>
              <w:rPr>
                <w:sz w:val="24"/>
                <w:szCs w:val="24"/>
              </w:rPr>
            </w:r>
            <w:r>
              <w:rPr>
                <w:sz w:val="24"/>
                <w:szCs w:val="24"/>
              </w:rPr>
            </w:r>
          </w:p>
        </w:tc>
        <w:tc>
          <w:tcPr>
            <w:tcW w:w="534" w:type="pct"/>
            <w:vAlign w:val="center"/>
            <w:textDirection w:val="lrTb"/>
            <w:noWrap w:val="false"/>
          </w:tcPr>
          <w:p>
            <w:pPr>
              <w:jc w:val="center"/>
              <w:rPr>
                <w:sz w:val="24"/>
                <w:szCs w:val="24"/>
              </w:rPr>
            </w:pPr>
            <w:r>
              <w:rPr>
                <w:sz w:val="24"/>
                <w:szCs w:val="24"/>
              </w:rPr>
              <w:t xml:space="preserve">10</w:t>
            </w:r>
            <w:r>
              <w:rPr>
                <w:sz w:val="24"/>
                <w:szCs w:val="24"/>
              </w:rPr>
            </w:r>
            <w:r>
              <w:rPr>
                <w:sz w:val="24"/>
                <w:szCs w:val="24"/>
              </w:rPr>
            </w:r>
          </w:p>
        </w:tc>
      </w:tr>
    </w:tbl>
    <w:p>
      <w:pPr>
        <w:ind w:right="28" w:firstLine="567"/>
        <w:jc w:val="both"/>
        <w:spacing w:line="360" w:lineRule="atLeast"/>
        <w:rPr>
          <w:bCs/>
          <w:sz w:val="28"/>
          <w:szCs w:val="28"/>
          <w:lang w:val="en-US"/>
        </w:rPr>
      </w:pPr>
      <w:r>
        <w:rPr>
          <w:bCs/>
          <w:sz w:val="28"/>
          <w:szCs w:val="28"/>
          <w:lang w:val="en-US"/>
        </w:rPr>
      </w:r>
      <w:r>
        <w:rPr>
          <w:bCs/>
          <w:sz w:val="28"/>
          <w:szCs w:val="28"/>
          <w:lang w:val="en-US"/>
        </w:rPr>
      </w:r>
      <w:r>
        <w:rPr>
          <w:bCs/>
          <w:sz w:val="28"/>
          <w:szCs w:val="28"/>
          <w:lang w:val="en-US"/>
        </w:rPr>
      </w:r>
    </w:p>
    <w:p>
      <w:pPr>
        <w:numPr>
          <w:ilvl w:val="0"/>
          <w:numId w:val="2"/>
        </w:numPr>
        <w:ind w:left="0" w:right="28" w:firstLine="0"/>
        <w:jc w:val="both"/>
        <w:pageBreakBefore/>
        <w:spacing w:after="240" w:line="360" w:lineRule="atLeast"/>
        <w:tabs>
          <w:tab w:val="num" w:pos="567" w:leader="none"/>
          <w:tab w:val="clear" w:pos="785" w:leader="none"/>
        </w:tabs>
        <w:rPr>
          <w:b/>
          <w:bCs/>
          <w:sz w:val="32"/>
          <w:szCs w:val="32"/>
        </w:rPr>
        <w:outlineLvl w:val="0"/>
      </w:pPr>
      <w:r/>
      <w:bookmarkStart w:id="448" w:name="_Toc99619464"/>
      <w:r>
        <w:rPr>
          <w:b/>
          <w:bCs/>
          <w:sz w:val="32"/>
          <w:szCs w:val="32"/>
        </w:rPr>
        <w:t xml:space="preserve">Примеры кодирования документации и именования файлов</w:t>
      </w:r>
      <w:bookmarkEnd w:id="448"/>
      <w:r>
        <w:rPr>
          <w:b/>
          <w:bCs/>
          <w:sz w:val="32"/>
          <w:szCs w:val="32"/>
        </w:rPr>
      </w:r>
      <w:r>
        <w:rPr>
          <w:b/>
          <w:bCs/>
          <w:sz w:val="32"/>
          <w:szCs w:val="32"/>
        </w:rPr>
      </w:r>
    </w:p>
    <w:p>
      <w:pPr>
        <w:jc w:val="both"/>
        <w:spacing w:line="360" w:lineRule="atLeast"/>
        <w:rPr>
          <w:b/>
          <w:sz w:val="28"/>
          <w:szCs w:val="28"/>
        </w:rPr>
      </w:pPr>
      <w:r>
        <w:rPr>
          <w:b/>
          <w:sz w:val="28"/>
          <w:szCs w:val="28"/>
        </w:rPr>
        <w:t xml:space="preserve">Пример 1:</w:t>
      </w:r>
      <w:r>
        <w:rPr>
          <w:b/>
          <w:sz w:val="28"/>
          <w:szCs w:val="28"/>
        </w:rPr>
      </w:r>
      <w:r>
        <w:rPr>
          <w:b/>
          <w:sz w:val="28"/>
          <w:szCs w:val="28"/>
        </w:rPr>
      </w:r>
    </w:p>
    <w:p>
      <w:pPr>
        <w:jc w:val="both"/>
        <w:spacing w:line="360" w:lineRule="atLeast"/>
        <w:rPr>
          <w:b/>
          <w:sz w:val="28"/>
          <w:szCs w:val="28"/>
        </w:rPr>
      </w:pPr>
      <w:r>
        <w:rPr>
          <w:b/>
          <w:sz w:val="28"/>
          <w:szCs w:val="28"/>
        </w:rPr>
        <w:t xml:space="preserve">XXXXXXXX.01.00,00.П4.003-01.06 1</w:t>
      </w:r>
      <w:r>
        <w:rPr>
          <w:b/>
          <w:sz w:val="28"/>
          <w:szCs w:val="28"/>
        </w:rPr>
      </w:r>
      <w:r>
        <w:rPr>
          <w:b/>
          <w:sz w:val="28"/>
          <w:szCs w:val="28"/>
        </w:rPr>
      </w:r>
    </w:p>
    <w:p>
      <w:pPr>
        <w:jc w:val="both"/>
        <w:spacing w:line="360" w:lineRule="atLeast"/>
        <w:rPr>
          <w:sz w:val="28"/>
          <w:szCs w:val="28"/>
        </w:rPr>
      </w:pPr>
      <w:r>
        <w:rPr>
          <w:sz w:val="28"/>
          <w:szCs w:val="28"/>
        </w:rPr>
        <w:t xml:space="preserve">где: </w:t>
      </w:r>
      <w:r>
        <w:rPr>
          <w:sz w:val="28"/>
          <w:szCs w:val="28"/>
        </w:rPr>
      </w:r>
      <w:r>
        <w:rPr>
          <w:sz w:val="28"/>
          <w:szCs w:val="28"/>
        </w:rPr>
      </w:r>
    </w:p>
    <w:tbl>
      <w:tblPr>
        <w:tblW w:w="0" w:type="auto"/>
        <w:tblInd w:w="108" w:type="dxa"/>
        <w:tblLook w:val="0000" w:firstRow="0" w:lastRow="0" w:firstColumn="0" w:lastColumn="0" w:noHBand="0" w:noVBand="0"/>
      </w:tblPr>
      <w:tblGrid>
        <w:gridCol w:w="1979"/>
        <w:gridCol w:w="7439"/>
      </w:tblGrid>
      <w:tr>
        <w:tblPrEx/>
        <w:trPr/>
        <w:tc>
          <w:tcPr>
            <w:tcW w:w="1985" w:type="dxa"/>
            <w:textDirection w:val="lrTb"/>
            <w:noWrap w:val="false"/>
          </w:tcPr>
          <w:p>
            <w:pPr>
              <w:jc w:val="both"/>
              <w:spacing w:line="360" w:lineRule="atLeast"/>
              <w:rPr>
                <w:b/>
                <w:sz w:val="28"/>
                <w:szCs w:val="28"/>
              </w:rPr>
            </w:pPr>
            <w:r>
              <w:rPr>
                <w:b/>
                <w:sz w:val="28"/>
                <w:szCs w:val="28"/>
              </w:rPr>
              <w:t xml:space="preserve">ХХХХХХХХ</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код ОКПО Исполнителя по государственному контракту;</w:t>
            </w:r>
            <w:r>
              <w:rPr>
                <w:sz w:val="28"/>
                <w:szCs w:val="28"/>
              </w:rPr>
            </w:r>
            <w:r>
              <w:rPr>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01</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ИС </w:t>
            </w:r>
            <w:r>
              <w:rPr>
                <w:sz w:val="28"/>
                <w:szCs w:val="28"/>
                <w:lang w:val="en-US"/>
              </w:rPr>
              <w:t xml:space="preserve">AUDPLAN</w:t>
            </w:r>
            <w:r>
              <w:rPr>
                <w:sz w:val="28"/>
                <w:szCs w:val="28"/>
              </w:rPr>
              <w:t xml:space="preserve">;</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00,00</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подсистемы (компонента, модуля) ИС - отсутствуют;</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П4</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вида документа «Описание постановки задачи»;</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003</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порядковый номер документа;</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01.06</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номер версии документа;</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1</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документ разработан для ЦАФК.</w:t>
            </w:r>
            <w:r>
              <w:rPr>
                <w:b/>
                <w:sz w:val="28"/>
                <w:szCs w:val="28"/>
              </w:rPr>
            </w:r>
            <w:r>
              <w:rPr>
                <w:b/>
                <w:sz w:val="28"/>
                <w:szCs w:val="28"/>
              </w:rPr>
            </w:r>
          </w:p>
        </w:tc>
      </w:tr>
    </w:tbl>
    <w:p>
      <w:pPr>
        <w:jc w:val="both"/>
        <w:spacing w:line="360" w:lineRule="atLeast"/>
        <w:rPr>
          <w:sz w:val="28"/>
          <w:szCs w:val="28"/>
        </w:rPr>
      </w:pPr>
      <w:r>
        <w:rPr>
          <w:sz w:val="28"/>
          <w:szCs w:val="28"/>
        </w:rPr>
        <w:t xml:space="preserve">Имя файла </w:t>
      </w:r>
      <w:r>
        <w:rPr>
          <w:sz w:val="28"/>
          <w:szCs w:val="28"/>
        </w:rPr>
      </w:r>
      <w:r>
        <w:rPr>
          <w:sz w:val="28"/>
          <w:szCs w:val="28"/>
        </w:rPr>
      </w:r>
    </w:p>
    <w:p>
      <w:pPr>
        <w:jc w:val="both"/>
        <w:spacing w:line="360" w:lineRule="atLeast"/>
        <w:rPr>
          <w:sz w:val="28"/>
          <w:szCs w:val="28"/>
        </w:rPr>
      </w:pPr>
      <w:r>
        <w:rPr>
          <w:sz w:val="28"/>
          <w:szCs w:val="28"/>
        </w:rPr>
        <w:t xml:space="preserve">с документом: </w:t>
      </w:r>
      <w:r>
        <w:rPr>
          <w:b/>
          <w:sz w:val="28"/>
          <w:szCs w:val="28"/>
        </w:rPr>
        <w:t xml:space="preserve">XXXXXXXX.01.00,00.П4.003-01.06 1_ОПЗ.</w:t>
      </w:r>
      <w:r>
        <w:rPr>
          <w:b/>
          <w:sz w:val="28"/>
          <w:szCs w:val="28"/>
          <w:lang w:val="en-US"/>
        </w:rPr>
        <w:t xml:space="preserve">docx</w:t>
      </w:r>
      <w:r>
        <w:rPr>
          <w:sz w:val="28"/>
          <w:szCs w:val="28"/>
        </w:rPr>
      </w:r>
      <w:r>
        <w:rPr>
          <w:sz w:val="28"/>
          <w:szCs w:val="28"/>
        </w:rPr>
      </w:r>
    </w:p>
    <w:p>
      <w:pPr>
        <w:jc w:val="both"/>
        <w:spacing w:line="360" w:lineRule="atLeast"/>
        <w:rPr>
          <w:b/>
          <w:sz w:val="28"/>
          <w:szCs w:val="28"/>
        </w:rPr>
      </w:pPr>
      <w:r>
        <w:rPr>
          <w:b/>
          <w:sz w:val="28"/>
          <w:szCs w:val="28"/>
        </w:rPr>
      </w:r>
      <w:r>
        <w:rPr>
          <w:b/>
          <w:sz w:val="28"/>
          <w:szCs w:val="28"/>
        </w:rPr>
      </w:r>
      <w:r>
        <w:rPr>
          <w:b/>
          <w:sz w:val="28"/>
          <w:szCs w:val="28"/>
        </w:rPr>
      </w:r>
    </w:p>
    <w:p>
      <w:pPr>
        <w:jc w:val="both"/>
        <w:spacing w:line="360" w:lineRule="atLeast"/>
        <w:rPr>
          <w:b/>
          <w:sz w:val="28"/>
          <w:szCs w:val="28"/>
        </w:rPr>
      </w:pPr>
      <w:r>
        <w:rPr>
          <w:b/>
          <w:sz w:val="28"/>
          <w:szCs w:val="28"/>
        </w:rPr>
        <w:t xml:space="preserve">Пример 2:</w:t>
      </w:r>
      <w:r>
        <w:rPr>
          <w:b/>
          <w:sz w:val="28"/>
          <w:szCs w:val="28"/>
        </w:rPr>
      </w:r>
      <w:r>
        <w:rPr>
          <w:b/>
          <w:sz w:val="28"/>
          <w:szCs w:val="28"/>
        </w:rPr>
      </w:r>
    </w:p>
    <w:p>
      <w:pPr>
        <w:jc w:val="both"/>
        <w:spacing w:line="360" w:lineRule="atLeast"/>
        <w:rPr>
          <w:b/>
          <w:sz w:val="28"/>
          <w:szCs w:val="28"/>
        </w:rPr>
      </w:pPr>
      <w:r>
        <w:rPr>
          <w:b/>
          <w:sz w:val="28"/>
          <w:szCs w:val="28"/>
        </w:rPr>
        <w:t xml:space="preserve">XXXXXXXX.10.01,05.ТЗ.004-01.08 2</w:t>
      </w:r>
      <w:r>
        <w:rPr>
          <w:b/>
          <w:sz w:val="28"/>
          <w:szCs w:val="28"/>
        </w:rPr>
      </w:r>
      <w:r>
        <w:rPr>
          <w:b/>
          <w:sz w:val="28"/>
          <w:szCs w:val="28"/>
        </w:rPr>
      </w:r>
    </w:p>
    <w:p>
      <w:pPr>
        <w:jc w:val="both"/>
        <w:spacing w:line="360" w:lineRule="atLeast"/>
        <w:rPr>
          <w:sz w:val="28"/>
          <w:szCs w:val="28"/>
        </w:rPr>
      </w:pPr>
      <w:r>
        <w:rPr>
          <w:sz w:val="28"/>
          <w:szCs w:val="28"/>
        </w:rPr>
        <w:t xml:space="preserve">где:</w:t>
      </w:r>
      <w:r>
        <w:rPr>
          <w:sz w:val="28"/>
          <w:szCs w:val="28"/>
        </w:rPr>
      </w:r>
      <w:r>
        <w:rPr>
          <w:sz w:val="28"/>
          <w:szCs w:val="28"/>
        </w:rPr>
      </w:r>
    </w:p>
    <w:tbl>
      <w:tblPr>
        <w:tblW w:w="0" w:type="auto"/>
        <w:tblInd w:w="108" w:type="dxa"/>
        <w:tblLook w:val="0000" w:firstRow="0" w:lastRow="0" w:firstColumn="0" w:lastColumn="0" w:noHBand="0" w:noVBand="0"/>
      </w:tblPr>
      <w:tblGrid>
        <w:gridCol w:w="1978"/>
        <w:gridCol w:w="7440"/>
      </w:tblGrid>
      <w:tr>
        <w:tblPrEx/>
        <w:trPr/>
        <w:tc>
          <w:tcPr>
            <w:tcW w:w="1985" w:type="dxa"/>
            <w:textDirection w:val="lrTb"/>
            <w:noWrap w:val="false"/>
          </w:tcPr>
          <w:p>
            <w:pPr>
              <w:jc w:val="both"/>
              <w:spacing w:line="360" w:lineRule="atLeast"/>
              <w:rPr>
                <w:b/>
                <w:sz w:val="28"/>
                <w:szCs w:val="28"/>
              </w:rPr>
            </w:pPr>
            <w:r>
              <w:rPr>
                <w:b/>
                <w:sz w:val="28"/>
                <w:szCs w:val="28"/>
              </w:rPr>
              <w:t xml:space="preserve">ХХХХХХХХ</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код ОКПО Исполнителя по государственному контракту;</w:t>
            </w:r>
            <w:r>
              <w:rPr>
                <w:sz w:val="28"/>
                <w:szCs w:val="28"/>
              </w:rPr>
            </w:r>
            <w:r>
              <w:rPr>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10</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ИС «АКСИОК.N</w:t>
            </w:r>
            <w:r>
              <w:rPr>
                <w:sz w:val="28"/>
                <w:szCs w:val="28"/>
                <w:lang w:val="en-US"/>
              </w:rPr>
              <w:t xml:space="preserve">et</w:t>
            </w:r>
            <w:r>
              <w:rPr>
                <w:sz w:val="28"/>
                <w:szCs w:val="28"/>
              </w:rPr>
              <w:t xml:space="preserve">»;</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01,05</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подсистемы «АКСИОК.N</w:t>
            </w:r>
            <w:r>
              <w:rPr>
                <w:sz w:val="28"/>
                <w:szCs w:val="28"/>
                <w:lang w:val="en-US"/>
              </w:rPr>
              <w:t xml:space="preserve">et</w:t>
            </w:r>
            <w:r>
              <w:rPr>
                <w:sz w:val="28"/>
                <w:szCs w:val="28"/>
              </w:rPr>
              <w:t xml:space="preserve">» (децентрализованное) модуль «Ведение системы управленческого учета по главе 100 «Федеральное казначейство»;</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ТЗ</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вида документа «Техническое задание»;</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004</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порядковый номер документа;</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01.08</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номер версии документа;</w:t>
            </w:r>
            <w:r>
              <w:rPr>
                <w:b/>
                <w:sz w:val="28"/>
                <w:szCs w:val="28"/>
              </w:rPr>
            </w:r>
            <w:r>
              <w:rPr>
                <w:b/>
                <w:sz w:val="28"/>
                <w:szCs w:val="28"/>
              </w:rPr>
            </w:r>
          </w:p>
        </w:tc>
      </w:tr>
      <w:tr>
        <w:tblPrEx/>
        <w:trPr/>
        <w:tc>
          <w:tcPr>
            <w:tcW w:w="1985" w:type="dxa"/>
            <w:textDirection w:val="lrTb"/>
            <w:noWrap w:val="false"/>
          </w:tcPr>
          <w:p>
            <w:pPr>
              <w:jc w:val="both"/>
              <w:spacing w:line="360" w:lineRule="atLeast"/>
              <w:rPr>
                <w:b/>
                <w:sz w:val="28"/>
                <w:szCs w:val="28"/>
              </w:rPr>
            </w:pPr>
            <w:r>
              <w:rPr>
                <w:b/>
                <w:sz w:val="28"/>
                <w:szCs w:val="28"/>
              </w:rPr>
              <w:t xml:space="preserve">2</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документ разработан для ТОФК.</w:t>
            </w:r>
            <w:r>
              <w:rPr>
                <w:b/>
                <w:sz w:val="28"/>
                <w:szCs w:val="28"/>
              </w:rPr>
            </w:r>
            <w:r>
              <w:rPr>
                <w:b/>
                <w:sz w:val="28"/>
                <w:szCs w:val="28"/>
              </w:rPr>
            </w:r>
          </w:p>
        </w:tc>
      </w:tr>
    </w:tbl>
    <w:p>
      <w:pPr>
        <w:jc w:val="both"/>
        <w:spacing w:line="360" w:lineRule="atLeast"/>
        <w:rPr>
          <w:sz w:val="28"/>
          <w:szCs w:val="28"/>
        </w:rPr>
      </w:pPr>
      <w:r>
        <w:rPr>
          <w:sz w:val="28"/>
          <w:szCs w:val="28"/>
        </w:rPr>
      </w:r>
      <w:r>
        <w:rPr>
          <w:sz w:val="28"/>
          <w:szCs w:val="28"/>
        </w:rPr>
      </w:r>
      <w:r>
        <w:rPr>
          <w:sz w:val="28"/>
          <w:szCs w:val="28"/>
        </w:rPr>
      </w:r>
    </w:p>
    <w:p>
      <w:pPr>
        <w:jc w:val="both"/>
        <w:spacing w:line="360" w:lineRule="atLeast"/>
        <w:rPr>
          <w:sz w:val="28"/>
          <w:szCs w:val="28"/>
        </w:rPr>
      </w:pPr>
      <w:r>
        <w:rPr>
          <w:sz w:val="28"/>
          <w:szCs w:val="28"/>
        </w:rPr>
        <w:t xml:space="preserve">Имя файла </w:t>
      </w:r>
      <w:r>
        <w:rPr>
          <w:sz w:val="28"/>
          <w:szCs w:val="28"/>
        </w:rPr>
      </w:r>
      <w:r>
        <w:rPr>
          <w:sz w:val="28"/>
          <w:szCs w:val="28"/>
        </w:rPr>
      </w:r>
    </w:p>
    <w:p>
      <w:pPr>
        <w:jc w:val="both"/>
        <w:spacing w:line="360" w:lineRule="atLeast"/>
        <w:rPr>
          <w:sz w:val="28"/>
          <w:szCs w:val="28"/>
        </w:rPr>
      </w:pPr>
      <w:r>
        <w:rPr>
          <w:sz w:val="28"/>
          <w:szCs w:val="28"/>
        </w:rPr>
        <w:t xml:space="preserve">с документом: </w:t>
      </w:r>
      <w:r>
        <w:rPr>
          <w:b/>
          <w:sz w:val="28"/>
          <w:szCs w:val="28"/>
        </w:rPr>
        <w:t xml:space="preserve">XXXXXXXX.10.01,05.ТЗ.004-01.08 2_ТЗ.</w:t>
      </w:r>
      <w:r>
        <w:rPr>
          <w:b/>
          <w:sz w:val="28"/>
          <w:szCs w:val="28"/>
          <w:lang w:val="en-US"/>
        </w:rPr>
        <w:t xml:space="preserve">docx</w:t>
      </w:r>
      <w:r>
        <w:rPr>
          <w:sz w:val="28"/>
          <w:szCs w:val="28"/>
        </w:rPr>
      </w:r>
      <w:r>
        <w:rPr>
          <w:sz w:val="28"/>
          <w:szCs w:val="28"/>
        </w:rPr>
      </w:r>
    </w:p>
    <w:p>
      <w:pPr>
        <w:jc w:val="both"/>
        <w:spacing w:line="360" w:lineRule="atLeast"/>
        <w:rPr>
          <w:sz w:val="28"/>
          <w:szCs w:val="28"/>
        </w:rPr>
      </w:pPr>
      <w:r>
        <w:rPr>
          <w:sz w:val="28"/>
          <w:szCs w:val="28"/>
        </w:rPr>
      </w:r>
      <w:r>
        <w:rPr>
          <w:sz w:val="28"/>
          <w:szCs w:val="28"/>
        </w:rPr>
      </w:r>
      <w:r>
        <w:rPr>
          <w:sz w:val="28"/>
          <w:szCs w:val="28"/>
        </w:rPr>
      </w:r>
    </w:p>
    <w:p>
      <w:pPr>
        <w:jc w:val="both"/>
        <w:spacing w:line="360" w:lineRule="atLeast"/>
        <w:rPr>
          <w:b/>
          <w:sz w:val="28"/>
          <w:szCs w:val="28"/>
        </w:rPr>
      </w:pPr>
      <w:r>
        <w:rPr>
          <w:b/>
          <w:sz w:val="28"/>
          <w:szCs w:val="28"/>
        </w:rPr>
        <w:t xml:space="preserve">Пример 3:</w:t>
      </w:r>
      <w:r>
        <w:rPr>
          <w:b/>
          <w:sz w:val="28"/>
          <w:szCs w:val="28"/>
        </w:rPr>
      </w:r>
      <w:r>
        <w:rPr>
          <w:b/>
          <w:sz w:val="28"/>
          <w:szCs w:val="28"/>
        </w:rPr>
      </w:r>
    </w:p>
    <w:p>
      <w:pPr>
        <w:jc w:val="both"/>
        <w:spacing w:line="360" w:lineRule="atLeast"/>
        <w:rPr>
          <w:b/>
          <w:sz w:val="28"/>
          <w:szCs w:val="28"/>
        </w:rPr>
      </w:pPr>
      <w:r>
        <w:rPr>
          <w:b/>
          <w:sz w:val="28"/>
          <w:szCs w:val="28"/>
        </w:rPr>
        <w:t xml:space="preserve">XXXXXXXX.09.01,01(01,02;01,04).П9.005-01.09 1(2)</w:t>
      </w:r>
      <w:r>
        <w:rPr>
          <w:b/>
          <w:sz w:val="28"/>
          <w:szCs w:val="28"/>
        </w:rPr>
      </w:r>
      <w:r>
        <w:rPr>
          <w:b/>
          <w:sz w:val="28"/>
          <w:szCs w:val="28"/>
        </w:rPr>
      </w:r>
    </w:p>
    <w:p>
      <w:pPr>
        <w:spacing w:line="360" w:lineRule="atLeast"/>
        <w:rPr>
          <w:sz w:val="28"/>
          <w:szCs w:val="28"/>
        </w:rPr>
      </w:pPr>
      <w:r>
        <w:rPr>
          <w:sz w:val="28"/>
          <w:szCs w:val="28"/>
        </w:rPr>
        <w:t xml:space="preserve">где:</w:t>
      </w:r>
      <w:r>
        <w:rPr>
          <w:sz w:val="28"/>
          <w:szCs w:val="28"/>
        </w:rPr>
      </w:r>
      <w:r>
        <w:rPr>
          <w:sz w:val="28"/>
          <w:szCs w:val="28"/>
        </w:rPr>
      </w:r>
    </w:p>
    <w:tbl>
      <w:tblPr>
        <w:tblW w:w="0" w:type="auto"/>
        <w:tblInd w:w="108" w:type="dxa"/>
        <w:tblLook w:val="0000" w:firstRow="0" w:lastRow="0" w:firstColumn="0" w:lastColumn="0" w:noHBand="0" w:noVBand="0"/>
      </w:tblPr>
      <w:tblGrid>
        <w:gridCol w:w="2386"/>
        <w:gridCol w:w="7032"/>
      </w:tblGrid>
      <w:tr>
        <w:tblPrEx/>
        <w:trPr/>
        <w:tc>
          <w:tcPr>
            <w:tcW w:w="2386" w:type="dxa"/>
            <w:textDirection w:val="lrTb"/>
            <w:noWrap w:val="false"/>
          </w:tcPr>
          <w:p>
            <w:pPr>
              <w:jc w:val="both"/>
              <w:spacing w:line="360" w:lineRule="atLeast"/>
              <w:rPr>
                <w:b/>
                <w:sz w:val="28"/>
                <w:szCs w:val="28"/>
              </w:rPr>
            </w:pPr>
            <w:r>
              <w:rPr>
                <w:b/>
                <w:sz w:val="28"/>
                <w:szCs w:val="28"/>
              </w:rPr>
              <w:t xml:space="preserve">ХХХХХХХХ</w:t>
            </w:r>
            <w:r>
              <w:rPr>
                <w:b/>
                <w:sz w:val="28"/>
                <w:szCs w:val="28"/>
              </w:rPr>
            </w:r>
            <w:r>
              <w:rPr>
                <w:b/>
                <w:sz w:val="28"/>
                <w:szCs w:val="28"/>
              </w:rPr>
            </w:r>
          </w:p>
        </w:tc>
        <w:tc>
          <w:tcPr>
            <w:tcW w:w="7248" w:type="dxa"/>
            <w:textDirection w:val="lrTb"/>
            <w:noWrap w:val="false"/>
          </w:tcPr>
          <w:p>
            <w:pPr>
              <w:jc w:val="both"/>
              <w:spacing w:line="360" w:lineRule="atLeast"/>
              <w:rPr>
                <w:sz w:val="28"/>
                <w:szCs w:val="28"/>
              </w:rPr>
            </w:pPr>
            <w:r>
              <w:rPr>
                <w:sz w:val="28"/>
                <w:szCs w:val="28"/>
              </w:rPr>
              <w:t xml:space="preserve">код ОКПО Исполнителя по государственному контракту;</w:t>
            </w:r>
            <w:r>
              <w:rPr>
                <w:sz w:val="28"/>
                <w:szCs w:val="28"/>
              </w:rPr>
            </w:r>
            <w:r>
              <w:rPr>
                <w:sz w:val="28"/>
                <w:szCs w:val="28"/>
              </w:rPr>
            </w:r>
          </w:p>
        </w:tc>
      </w:tr>
      <w:tr>
        <w:tblPrEx/>
        <w:trPr/>
        <w:tc>
          <w:tcPr>
            <w:tcW w:w="2386" w:type="dxa"/>
            <w:textDirection w:val="lrTb"/>
            <w:noWrap w:val="false"/>
          </w:tcPr>
          <w:p>
            <w:pPr>
              <w:jc w:val="both"/>
              <w:spacing w:line="360" w:lineRule="atLeast"/>
              <w:rPr>
                <w:b/>
                <w:sz w:val="28"/>
                <w:szCs w:val="28"/>
              </w:rPr>
            </w:pPr>
            <w:r>
              <w:rPr>
                <w:b/>
                <w:sz w:val="28"/>
                <w:szCs w:val="28"/>
              </w:rPr>
              <w:t xml:space="preserve">09</w:t>
            </w:r>
            <w:r>
              <w:rPr>
                <w:b/>
                <w:sz w:val="28"/>
                <w:szCs w:val="28"/>
              </w:rPr>
            </w:r>
            <w:r>
              <w:rPr>
                <w:b/>
                <w:sz w:val="28"/>
                <w:szCs w:val="28"/>
              </w:rPr>
            </w:r>
          </w:p>
        </w:tc>
        <w:tc>
          <w:tcPr>
            <w:tcW w:w="7248" w:type="dxa"/>
            <w:textDirection w:val="lrTb"/>
            <w:noWrap w:val="false"/>
          </w:tcPr>
          <w:p>
            <w:pPr>
              <w:jc w:val="both"/>
              <w:spacing w:line="360" w:lineRule="atLeast"/>
              <w:rPr>
                <w:sz w:val="28"/>
                <w:szCs w:val="28"/>
              </w:rPr>
            </w:pPr>
            <w:r>
              <w:rPr>
                <w:sz w:val="28"/>
                <w:szCs w:val="28"/>
              </w:rPr>
              <w:t xml:space="preserve">код ИС Автоматизированная Система Федерального</w:t>
            </w:r>
            <w:r>
              <w:rPr>
                <w:sz w:val="28"/>
                <w:szCs w:val="28"/>
              </w:rPr>
              <w:br/>
              <w:t xml:space="preserve">казначейства (АС ФК);</w:t>
            </w:r>
            <w:r>
              <w:rPr>
                <w:sz w:val="28"/>
                <w:szCs w:val="28"/>
              </w:rPr>
            </w:r>
            <w:r>
              <w:rPr>
                <w:sz w:val="28"/>
                <w:szCs w:val="28"/>
              </w:rPr>
            </w:r>
          </w:p>
        </w:tc>
      </w:tr>
      <w:tr>
        <w:tblPrEx/>
        <w:trPr/>
        <w:tc>
          <w:tcPr>
            <w:tcW w:w="2386" w:type="dxa"/>
            <w:textDirection w:val="lrTb"/>
            <w:noWrap w:val="false"/>
          </w:tcPr>
          <w:p>
            <w:pPr>
              <w:jc w:val="both"/>
              <w:spacing w:line="360" w:lineRule="atLeast"/>
              <w:rPr>
                <w:b/>
                <w:sz w:val="28"/>
                <w:szCs w:val="28"/>
              </w:rPr>
            </w:pPr>
            <w:r>
              <w:rPr>
                <w:b/>
                <w:sz w:val="28"/>
                <w:szCs w:val="28"/>
              </w:rPr>
              <w:t xml:space="preserve">01,01(01,02;01,04)</w:t>
            </w:r>
            <w:r>
              <w:rPr>
                <w:b/>
                <w:sz w:val="28"/>
                <w:szCs w:val="28"/>
              </w:rPr>
            </w:r>
            <w:r>
              <w:rPr>
                <w:b/>
                <w:sz w:val="28"/>
                <w:szCs w:val="28"/>
              </w:rPr>
            </w:r>
          </w:p>
        </w:tc>
        <w:tc>
          <w:tcPr>
            <w:tcW w:w="7248" w:type="dxa"/>
            <w:textDirection w:val="lrTb"/>
            <w:noWrap w:val="false"/>
          </w:tcPr>
          <w:p>
            <w:pPr>
              <w:jc w:val="both"/>
              <w:spacing w:line="360" w:lineRule="atLeast"/>
              <w:rPr>
                <w:sz w:val="28"/>
                <w:szCs w:val="28"/>
              </w:rPr>
            </w:pPr>
            <w:r>
              <w:rPr>
                <w:sz w:val="28"/>
                <w:szCs w:val="28"/>
              </w:rPr>
              <w:t xml:space="preserve">коды подсистем СУФД-Портал,</w:t>
            </w:r>
            <w:r>
              <w:t xml:space="preserve"> </w:t>
            </w:r>
            <w:r>
              <w:rPr>
                <w:sz w:val="28"/>
                <w:szCs w:val="28"/>
              </w:rPr>
              <w:t xml:space="preserve">Автоматизированное рабочее место ОФК офлайн, Автоматизированное рабочее место органа ФК;</w:t>
            </w:r>
            <w:r>
              <w:rPr>
                <w:sz w:val="28"/>
                <w:szCs w:val="28"/>
              </w:rPr>
            </w:r>
            <w:r>
              <w:rPr>
                <w:sz w:val="28"/>
                <w:szCs w:val="28"/>
              </w:rPr>
            </w:r>
          </w:p>
        </w:tc>
      </w:tr>
      <w:tr>
        <w:tblPrEx/>
        <w:trPr/>
        <w:tc>
          <w:tcPr>
            <w:tcW w:w="2386" w:type="dxa"/>
            <w:textDirection w:val="lrTb"/>
            <w:noWrap w:val="false"/>
          </w:tcPr>
          <w:p>
            <w:pPr>
              <w:jc w:val="both"/>
              <w:spacing w:line="360" w:lineRule="atLeast"/>
              <w:rPr>
                <w:b/>
                <w:sz w:val="28"/>
                <w:szCs w:val="28"/>
              </w:rPr>
            </w:pPr>
            <w:r>
              <w:rPr>
                <w:b/>
                <w:sz w:val="28"/>
                <w:szCs w:val="28"/>
              </w:rPr>
              <w:t xml:space="preserve">П9</w:t>
            </w:r>
            <w:r>
              <w:rPr>
                <w:b/>
                <w:sz w:val="28"/>
                <w:szCs w:val="28"/>
              </w:rPr>
            </w:r>
            <w:r>
              <w:rPr>
                <w:b/>
                <w:sz w:val="28"/>
                <w:szCs w:val="28"/>
              </w:rPr>
            </w:r>
          </w:p>
        </w:tc>
        <w:tc>
          <w:tcPr>
            <w:tcW w:w="7248" w:type="dxa"/>
            <w:textDirection w:val="lrTb"/>
            <w:noWrap w:val="false"/>
          </w:tcPr>
          <w:p>
            <w:pPr>
              <w:jc w:val="both"/>
              <w:spacing w:line="360" w:lineRule="atLeast"/>
              <w:rPr>
                <w:b/>
                <w:sz w:val="28"/>
                <w:szCs w:val="28"/>
              </w:rPr>
            </w:pPr>
            <w:r>
              <w:rPr>
                <w:sz w:val="28"/>
                <w:szCs w:val="28"/>
              </w:rPr>
              <w:t xml:space="preserve">код вида документа «Описание комплекса технических средств»;</w:t>
            </w:r>
            <w:r>
              <w:rPr>
                <w:b/>
                <w:sz w:val="28"/>
                <w:szCs w:val="28"/>
              </w:rPr>
            </w:r>
            <w:r>
              <w:rPr>
                <w:b/>
                <w:sz w:val="28"/>
                <w:szCs w:val="28"/>
              </w:rPr>
            </w:r>
          </w:p>
        </w:tc>
      </w:tr>
      <w:tr>
        <w:tblPrEx/>
        <w:trPr/>
        <w:tc>
          <w:tcPr>
            <w:tcW w:w="2386" w:type="dxa"/>
            <w:textDirection w:val="lrTb"/>
            <w:noWrap w:val="false"/>
          </w:tcPr>
          <w:p>
            <w:pPr>
              <w:jc w:val="both"/>
              <w:spacing w:line="360" w:lineRule="atLeast"/>
              <w:rPr>
                <w:b/>
                <w:sz w:val="28"/>
                <w:szCs w:val="28"/>
              </w:rPr>
            </w:pPr>
            <w:r>
              <w:rPr>
                <w:b/>
                <w:sz w:val="28"/>
                <w:szCs w:val="28"/>
              </w:rPr>
              <w:t xml:space="preserve">005</w:t>
            </w:r>
            <w:r>
              <w:rPr>
                <w:b/>
                <w:sz w:val="28"/>
                <w:szCs w:val="28"/>
              </w:rPr>
            </w:r>
            <w:r>
              <w:rPr>
                <w:b/>
                <w:sz w:val="28"/>
                <w:szCs w:val="28"/>
              </w:rPr>
            </w:r>
          </w:p>
        </w:tc>
        <w:tc>
          <w:tcPr>
            <w:tcW w:w="7248" w:type="dxa"/>
            <w:textDirection w:val="lrTb"/>
            <w:noWrap w:val="false"/>
          </w:tcPr>
          <w:p>
            <w:pPr>
              <w:jc w:val="both"/>
              <w:spacing w:line="360" w:lineRule="atLeast"/>
              <w:rPr>
                <w:b/>
                <w:sz w:val="28"/>
                <w:szCs w:val="28"/>
              </w:rPr>
            </w:pPr>
            <w:r>
              <w:rPr>
                <w:sz w:val="28"/>
                <w:szCs w:val="28"/>
              </w:rPr>
              <w:t xml:space="preserve">порядковый номер документа;</w:t>
            </w:r>
            <w:r>
              <w:rPr>
                <w:b/>
                <w:sz w:val="28"/>
                <w:szCs w:val="28"/>
              </w:rPr>
            </w:r>
            <w:r>
              <w:rPr>
                <w:b/>
                <w:sz w:val="28"/>
                <w:szCs w:val="28"/>
              </w:rPr>
            </w:r>
          </w:p>
        </w:tc>
      </w:tr>
      <w:tr>
        <w:tblPrEx/>
        <w:trPr/>
        <w:tc>
          <w:tcPr>
            <w:tcW w:w="2386" w:type="dxa"/>
            <w:textDirection w:val="lrTb"/>
            <w:noWrap w:val="false"/>
          </w:tcPr>
          <w:p>
            <w:pPr>
              <w:jc w:val="both"/>
              <w:spacing w:line="360" w:lineRule="atLeast"/>
              <w:rPr>
                <w:b/>
                <w:sz w:val="28"/>
                <w:szCs w:val="28"/>
              </w:rPr>
            </w:pPr>
            <w:r>
              <w:rPr>
                <w:b/>
                <w:sz w:val="28"/>
                <w:szCs w:val="28"/>
              </w:rPr>
              <w:t xml:space="preserve">01.09</w:t>
            </w:r>
            <w:r>
              <w:rPr>
                <w:b/>
                <w:sz w:val="28"/>
                <w:szCs w:val="28"/>
              </w:rPr>
            </w:r>
            <w:r>
              <w:rPr>
                <w:b/>
                <w:sz w:val="28"/>
                <w:szCs w:val="28"/>
              </w:rPr>
            </w:r>
          </w:p>
        </w:tc>
        <w:tc>
          <w:tcPr>
            <w:tcW w:w="7248" w:type="dxa"/>
            <w:textDirection w:val="lrTb"/>
            <w:noWrap w:val="false"/>
          </w:tcPr>
          <w:p>
            <w:pPr>
              <w:jc w:val="both"/>
              <w:spacing w:line="360" w:lineRule="atLeast"/>
              <w:rPr>
                <w:b/>
                <w:sz w:val="28"/>
                <w:szCs w:val="28"/>
              </w:rPr>
            </w:pPr>
            <w:r>
              <w:rPr>
                <w:sz w:val="28"/>
                <w:szCs w:val="28"/>
              </w:rPr>
              <w:t xml:space="preserve">номер версии документа;</w:t>
            </w:r>
            <w:r>
              <w:rPr>
                <w:b/>
                <w:sz w:val="28"/>
                <w:szCs w:val="28"/>
              </w:rPr>
            </w:r>
            <w:r>
              <w:rPr>
                <w:b/>
                <w:sz w:val="28"/>
                <w:szCs w:val="28"/>
              </w:rPr>
            </w:r>
          </w:p>
        </w:tc>
      </w:tr>
      <w:tr>
        <w:tblPrEx/>
        <w:trPr/>
        <w:tc>
          <w:tcPr>
            <w:tcW w:w="2386" w:type="dxa"/>
            <w:textDirection w:val="lrTb"/>
            <w:noWrap w:val="false"/>
          </w:tcPr>
          <w:p>
            <w:pPr>
              <w:jc w:val="both"/>
              <w:spacing w:line="360" w:lineRule="atLeast"/>
              <w:rPr>
                <w:b/>
                <w:sz w:val="28"/>
                <w:szCs w:val="28"/>
              </w:rPr>
            </w:pPr>
            <w:r>
              <w:rPr>
                <w:b/>
                <w:sz w:val="28"/>
                <w:szCs w:val="28"/>
              </w:rPr>
              <w:t xml:space="preserve">1(2)</w:t>
            </w:r>
            <w:r>
              <w:rPr>
                <w:b/>
                <w:sz w:val="28"/>
                <w:szCs w:val="28"/>
              </w:rPr>
            </w:r>
            <w:r>
              <w:rPr>
                <w:b/>
                <w:sz w:val="28"/>
                <w:szCs w:val="28"/>
              </w:rPr>
            </w:r>
          </w:p>
        </w:tc>
        <w:tc>
          <w:tcPr>
            <w:tcW w:w="7248" w:type="dxa"/>
            <w:textDirection w:val="lrTb"/>
            <w:noWrap w:val="false"/>
          </w:tcPr>
          <w:p>
            <w:pPr>
              <w:jc w:val="both"/>
              <w:spacing w:line="360" w:lineRule="atLeast"/>
              <w:rPr>
                <w:sz w:val="28"/>
                <w:szCs w:val="28"/>
              </w:rPr>
            </w:pPr>
            <w:r>
              <w:rPr>
                <w:sz w:val="28"/>
                <w:szCs w:val="28"/>
              </w:rPr>
              <w:t xml:space="preserve">документ используется как в ЦАФК, так и в ТОФК.</w:t>
            </w:r>
            <w:r>
              <w:rPr>
                <w:sz w:val="28"/>
                <w:szCs w:val="28"/>
              </w:rPr>
            </w:r>
            <w:r>
              <w:rPr>
                <w:sz w:val="28"/>
                <w:szCs w:val="28"/>
              </w:rPr>
            </w:r>
          </w:p>
        </w:tc>
      </w:tr>
    </w:tbl>
    <w:p>
      <w:pPr>
        <w:jc w:val="both"/>
        <w:spacing w:line="360" w:lineRule="atLeast"/>
        <w:rPr>
          <w:sz w:val="28"/>
          <w:szCs w:val="28"/>
        </w:rPr>
      </w:pPr>
      <w:r>
        <w:rPr>
          <w:sz w:val="28"/>
          <w:szCs w:val="28"/>
        </w:rPr>
      </w:r>
      <w:r>
        <w:rPr>
          <w:sz w:val="28"/>
          <w:szCs w:val="28"/>
        </w:rPr>
      </w:r>
      <w:r>
        <w:rPr>
          <w:sz w:val="28"/>
          <w:szCs w:val="28"/>
        </w:rPr>
      </w:r>
    </w:p>
    <w:p>
      <w:pPr>
        <w:jc w:val="both"/>
        <w:spacing w:line="360" w:lineRule="atLeast"/>
        <w:rPr>
          <w:sz w:val="28"/>
          <w:szCs w:val="28"/>
        </w:rPr>
      </w:pPr>
      <w:r>
        <w:rPr>
          <w:sz w:val="28"/>
          <w:szCs w:val="28"/>
        </w:rPr>
        <w:t xml:space="preserve">Имя файла с </w:t>
      </w:r>
      <w:r>
        <w:rPr>
          <w:sz w:val="28"/>
          <w:szCs w:val="28"/>
        </w:rPr>
      </w:r>
      <w:r>
        <w:rPr>
          <w:sz w:val="28"/>
          <w:szCs w:val="28"/>
        </w:rPr>
      </w:r>
    </w:p>
    <w:p>
      <w:pPr>
        <w:jc w:val="both"/>
        <w:spacing w:line="360" w:lineRule="atLeast"/>
        <w:rPr>
          <w:sz w:val="28"/>
          <w:szCs w:val="28"/>
        </w:rPr>
      </w:pPr>
      <w:r>
        <w:rPr>
          <w:sz w:val="28"/>
          <w:szCs w:val="28"/>
        </w:rPr>
        <w:t xml:space="preserve">документом: </w:t>
      </w:r>
      <w:r>
        <w:rPr>
          <w:b/>
          <w:sz w:val="28"/>
          <w:szCs w:val="28"/>
        </w:rPr>
        <w:t xml:space="preserve">XXXXXXXX.09.01,01(01,02;01,04).П9.005-01.09 1(2)_Описание КТС.</w:t>
      </w:r>
      <w:r>
        <w:rPr>
          <w:b/>
          <w:sz w:val="28"/>
          <w:szCs w:val="28"/>
          <w:lang w:val="en-US"/>
        </w:rPr>
        <w:t xml:space="preserve">docx</w:t>
      </w:r>
      <w:r>
        <w:rPr>
          <w:sz w:val="28"/>
          <w:szCs w:val="28"/>
        </w:rPr>
      </w:r>
      <w:r>
        <w:rPr>
          <w:sz w:val="28"/>
          <w:szCs w:val="28"/>
        </w:rPr>
      </w:r>
    </w:p>
    <w:p>
      <w:pPr>
        <w:jc w:val="both"/>
        <w:spacing w:line="360" w:lineRule="atLeast"/>
        <w:rPr>
          <w:sz w:val="28"/>
          <w:szCs w:val="28"/>
        </w:rPr>
      </w:pPr>
      <w:r>
        <w:rPr>
          <w:sz w:val="28"/>
          <w:szCs w:val="28"/>
        </w:rPr>
      </w:r>
      <w:r>
        <w:rPr>
          <w:sz w:val="28"/>
          <w:szCs w:val="28"/>
        </w:rPr>
      </w:r>
      <w:r>
        <w:rPr>
          <w:sz w:val="28"/>
          <w:szCs w:val="28"/>
        </w:rPr>
      </w:r>
    </w:p>
    <w:p>
      <w:pPr>
        <w:jc w:val="both"/>
        <w:spacing w:line="360" w:lineRule="atLeast"/>
        <w:rPr>
          <w:b/>
          <w:sz w:val="28"/>
          <w:szCs w:val="28"/>
        </w:rPr>
      </w:pPr>
      <w:r>
        <w:rPr>
          <w:b/>
          <w:sz w:val="28"/>
          <w:szCs w:val="28"/>
        </w:rPr>
        <w:t xml:space="preserve">Пример 4:</w:t>
      </w:r>
      <w:r>
        <w:rPr>
          <w:b/>
          <w:sz w:val="28"/>
          <w:szCs w:val="28"/>
        </w:rPr>
      </w:r>
      <w:r>
        <w:rPr>
          <w:b/>
          <w:sz w:val="28"/>
          <w:szCs w:val="28"/>
        </w:rPr>
      </w:r>
    </w:p>
    <w:p>
      <w:pPr>
        <w:jc w:val="both"/>
        <w:spacing w:line="360" w:lineRule="atLeast"/>
        <w:rPr>
          <w:b/>
          <w:sz w:val="28"/>
          <w:szCs w:val="28"/>
        </w:rPr>
      </w:pPr>
      <w:r>
        <w:rPr>
          <w:b/>
          <w:sz w:val="28"/>
          <w:szCs w:val="28"/>
        </w:rPr>
        <w:t xml:space="preserve">XXXXXXXX.20.99,99.А1.003-01.08 1(2,5)</w:t>
      </w:r>
      <w:r>
        <w:rPr>
          <w:b/>
          <w:sz w:val="28"/>
          <w:szCs w:val="28"/>
        </w:rPr>
      </w:r>
      <w:r>
        <w:rPr>
          <w:b/>
          <w:sz w:val="28"/>
          <w:szCs w:val="28"/>
        </w:rPr>
      </w:r>
    </w:p>
    <w:p>
      <w:pPr>
        <w:jc w:val="both"/>
        <w:spacing w:line="360" w:lineRule="atLeast"/>
        <w:rPr>
          <w:sz w:val="28"/>
          <w:szCs w:val="28"/>
        </w:rPr>
      </w:pPr>
      <w:r>
        <w:rPr>
          <w:sz w:val="28"/>
          <w:szCs w:val="28"/>
        </w:rPr>
        <w:t xml:space="preserve">где:</w:t>
      </w:r>
      <w:r>
        <w:rPr>
          <w:sz w:val="28"/>
          <w:szCs w:val="28"/>
        </w:rPr>
      </w:r>
      <w:r>
        <w:rPr>
          <w:sz w:val="28"/>
          <w:szCs w:val="28"/>
        </w:rPr>
      </w:r>
    </w:p>
    <w:tbl>
      <w:tblPr>
        <w:tblW w:w="0" w:type="auto"/>
        <w:tblInd w:w="108" w:type="dxa"/>
        <w:tblLook w:val="0000" w:firstRow="0" w:lastRow="0" w:firstColumn="0" w:lastColumn="0" w:noHBand="0" w:noVBand="0"/>
      </w:tblPr>
      <w:tblGrid>
        <w:gridCol w:w="1979"/>
        <w:gridCol w:w="7439"/>
      </w:tblGrid>
      <w:tr>
        <w:tblPrEx/>
        <w:trPr>
          <w:trHeight w:val="347"/>
        </w:trPr>
        <w:tc>
          <w:tcPr>
            <w:tcW w:w="1985" w:type="dxa"/>
            <w:textDirection w:val="lrTb"/>
            <w:noWrap w:val="false"/>
          </w:tcPr>
          <w:p>
            <w:pPr>
              <w:jc w:val="both"/>
              <w:spacing w:line="360" w:lineRule="atLeast"/>
              <w:rPr>
                <w:b/>
                <w:sz w:val="28"/>
                <w:szCs w:val="28"/>
              </w:rPr>
            </w:pPr>
            <w:r>
              <w:rPr>
                <w:b/>
                <w:sz w:val="28"/>
                <w:szCs w:val="28"/>
              </w:rPr>
              <w:t xml:space="preserve">ХХХХХХХХ</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код ОКПО Исполнителя по государственному контракту;</w:t>
            </w:r>
            <w:r>
              <w:rPr>
                <w:sz w:val="28"/>
                <w:szCs w:val="28"/>
              </w:rPr>
            </w:r>
            <w:r>
              <w:rPr>
                <w:sz w:val="28"/>
                <w:szCs w:val="28"/>
              </w:rPr>
            </w:r>
          </w:p>
        </w:tc>
      </w:tr>
      <w:tr>
        <w:tblPrEx/>
        <w:trPr>
          <w:trHeight w:val="1010"/>
        </w:trPr>
        <w:tc>
          <w:tcPr>
            <w:tcW w:w="1985" w:type="dxa"/>
            <w:textDirection w:val="lrTb"/>
            <w:noWrap w:val="false"/>
          </w:tcPr>
          <w:p>
            <w:pPr>
              <w:jc w:val="both"/>
              <w:spacing w:line="360" w:lineRule="atLeast"/>
              <w:rPr>
                <w:b/>
                <w:sz w:val="28"/>
                <w:szCs w:val="28"/>
              </w:rPr>
            </w:pPr>
            <w:r>
              <w:rPr>
                <w:b/>
                <w:sz w:val="28"/>
                <w:szCs w:val="28"/>
              </w:rPr>
              <w:t xml:space="preserve">20</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«Государственная интегрированная информационная система</w:t>
            </w:r>
            <w:r>
              <w:rPr>
                <w:sz w:val="28"/>
                <w:szCs w:val="28"/>
              </w:rPr>
              <w:br/>
              <w:t xml:space="preserve">управления общественными финансами «Электронный</w:t>
            </w:r>
            <w:r>
              <w:rPr>
                <w:sz w:val="28"/>
                <w:szCs w:val="28"/>
              </w:rPr>
              <w:br/>
              <w:t xml:space="preserve">бюджет»;</w:t>
            </w:r>
            <w:r>
              <w:rPr>
                <w:sz w:val="28"/>
                <w:szCs w:val="28"/>
              </w:rPr>
            </w:r>
            <w:r>
              <w:rPr>
                <w:sz w:val="28"/>
                <w:szCs w:val="28"/>
              </w:rPr>
            </w:r>
          </w:p>
        </w:tc>
      </w:tr>
      <w:tr>
        <w:tblPrEx/>
        <w:trPr>
          <w:trHeight w:val="347"/>
        </w:trPr>
        <w:tc>
          <w:tcPr>
            <w:tcW w:w="1985" w:type="dxa"/>
            <w:textDirection w:val="lrTb"/>
            <w:noWrap w:val="false"/>
          </w:tcPr>
          <w:p>
            <w:pPr>
              <w:jc w:val="both"/>
              <w:spacing w:line="360" w:lineRule="atLeast"/>
              <w:rPr>
                <w:b/>
                <w:sz w:val="28"/>
                <w:szCs w:val="28"/>
              </w:rPr>
            </w:pPr>
            <w:r>
              <w:rPr>
                <w:b/>
                <w:sz w:val="28"/>
                <w:szCs w:val="28"/>
              </w:rPr>
              <w:t xml:space="preserve">99,99</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относится ко всем подсистемам (компонентам, модулям) данной ИС;</w:t>
            </w:r>
            <w:r>
              <w:rPr>
                <w:sz w:val="28"/>
                <w:szCs w:val="28"/>
              </w:rPr>
            </w:r>
            <w:r>
              <w:rPr>
                <w:sz w:val="28"/>
                <w:szCs w:val="28"/>
              </w:rPr>
            </w:r>
          </w:p>
        </w:tc>
      </w:tr>
      <w:tr>
        <w:tblPrEx/>
        <w:trPr>
          <w:trHeight w:val="331"/>
        </w:trPr>
        <w:tc>
          <w:tcPr>
            <w:tcW w:w="1985" w:type="dxa"/>
            <w:textDirection w:val="lrTb"/>
            <w:noWrap w:val="false"/>
          </w:tcPr>
          <w:p>
            <w:pPr>
              <w:jc w:val="both"/>
              <w:spacing w:line="360" w:lineRule="atLeast"/>
              <w:rPr>
                <w:b/>
                <w:sz w:val="28"/>
                <w:szCs w:val="28"/>
              </w:rPr>
            </w:pPr>
            <w:r>
              <w:rPr>
                <w:b/>
                <w:sz w:val="28"/>
                <w:szCs w:val="28"/>
              </w:rPr>
              <w:t xml:space="preserve">А1</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код вида документа «Акт классификации информационной системы»;</w:t>
            </w:r>
            <w:r>
              <w:rPr>
                <w:b/>
                <w:sz w:val="28"/>
                <w:szCs w:val="28"/>
              </w:rPr>
            </w:r>
            <w:r>
              <w:rPr>
                <w:b/>
                <w:sz w:val="28"/>
                <w:szCs w:val="28"/>
              </w:rPr>
            </w:r>
          </w:p>
        </w:tc>
      </w:tr>
      <w:tr>
        <w:tblPrEx/>
        <w:trPr>
          <w:trHeight w:val="347"/>
        </w:trPr>
        <w:tc>
          <w:tcPr>
            <w:tcW w:w="1985" w:type="dxa"/>
            <w:textDirection w:val="lrTb"/>
            <w:noWrap w:val="false"/>
          </w:tcPr>
          <w:p>
            <w:pPr>
              <w:jc w:val="both"/>
              <w:spacing w:line="360" w:lineRule="atLeast"/>
              <w:rPr>
                <w:b/>
                <w:sz w:val="28"/>
                <w:szCs w:val="28"/>
              </w:rPr>
            </w:pPr>
            <w:r>
              <w:rPr>
                <w:b/>
                <w:sz w:val="28"/>
                <w:szCs w:val="28"/>
              </w:rPr>
              <w:t xml:space="preserve">003</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порядковый номер документа;</w:t>
            </w:r>
            <w:r>
              <w:rPr>
                <w:b/>
                <w:sz w:val="28"/>
                <w:szCs w:val="28"/>
              </w:rPr>
            </w:r>
            <w:r>
              <w:rPr>
                <w:b/>
                <w:sz w:val="28"/>
                <w:szCs w:val="28"/>
              </w:rPr>
            </w:r>
          </w:p>
        </w:tc>
      </w:tr>
      <w:tr>
        <w:tblPrEx/>
        <w:trPr>
          <w:trHeight w:val="331"/>
        </w:trPr>
        <w:tc>
          <w:tcPr>
            <w:tcW w:w="1985" w:type="dxa"/>
            <w:textDirection w:val="lrTb"/>
            <w:noWrap w:val="false"/>
          </w:tcPr>
          <w:p>
            <w:pPr>
              <w:jc w:val="both"/>
              <w:spacing w:line="360" w:lineRule="atLeast"/>
              <w:rPr>
                <w:b/>
                <w:sz w:val="28"/>
                <w:szCs w:val="28"/>
              </w:rPr>
            </w:pPr>
            <w:r>
              <w:rPr>
                <w:b/>
                <w:sz w:val="28"/>
                <w:szCs w:val="28"/>
                <w:lang w:val="en-US"/>
              </w:rPr>
              <w:t xml:space="preserve">0</w:t>
            </w:r>
            <w:r>
              <w:rPr>
                <w:b/>
                <w:sz w:val="28"/>
                <w:szCs w:val="28"/>
              </w:rPr>
              <w:t xml:space="preserve">1.</w:t>
            </w:r>
            <w:r>
              <w:rPr>
                <w:b/>
                <w:sz w:val="28"/>
                <w:szCs w:val="28"/>
                <w:lang w:val="en-US"/>
              </w:rPr>
              <w:t xml:space="preserve">0</w:t>
            </w:r>
            <w:r>
              <w:rPr>
                <w:b/>
                <w:sz w:val="28"/>
                <w:szCs w:val="28"/>
              </w:rPr>
              <w:t xml:space="preserve">8</w:t>
            </w:r>
            <w:r>
              <w:rPr>
                <w:b/>
                <w:sz w:val="28"/>
                <w:szCs w:val="28"/>
              </w:rPr>
            </w:r>
            <w:r>
              <w:rPr>
                <w:b/>
                <w:sz w:val="28"/>
                <w:szCs w:val="28"/>
              </w:rPr>
            </w:r>
          </w:p>
        </w:tc>
        <w:tc>
          <w:tcPr>
            <w:tcW w:w="7649" w:type="dxa"/>
            <w:textDirection w:val="lrTb"/>
            <w:noWrap w:val="false"/>
          </w:tcPr>
          <w:p>
            <w:pPr>
              <w:jc w:val="both"/>
              <w:spacing w:line="360" w:lineRule="atLeast"/>
              <w:rPr>
                <w:b/>
                <w:sz w:val="28"/>
                <w:szCs w:val="28"/>
              </w:rPr>
            </w:pPr>
            <w:r>
              <w:rPr>
                <w:sz w:val="28"/>
                <w:szCs w:val="28"/>
              </w:rPr>
              <w:t xml:space="preserve">номер версии документа;</w:t>
            </w:r>
            <w:r>
              <w:rPr>
                <w:b/>
                <w:sz w:val="28"/>
                <w:szCs w:val="28"/>
              </w:rPr>
            </w:r>
            <w:r>
              <w:rPr>
                <w:b/>
                <w:sz w:val="28"/>
                <w:szCs w:val="28"/>
              </w:rPr>
            </w:r>
          </w:p>
        </w:tc>
      </w:tr>
      <w:tr>
        <w:tblPrEx/>
        <w:trPr>
          <w:trHeight w:val="347"/>
        </w:trPr>
        <w:tc>
          <w:tcPr>
            <w:tcW w:w="1985" w:type="dxa"/>
            <w:textDirection w:val="lrTb"/>
            <w:noWrap w:val="false"/>
          </w:tcPr>
          <w:p>
            <w:pPr>
              <w:jc w:val="both"/>
              <w:spacing w:line="360" w:lineRule="atLeast"/>
              <w:rPr>
                <w:b/>
                <w:sz w:val="28"/>
                <w:szCs w:val="28"/>
              </w:rPr>
            </w:pPr>
            <w:r>
              <w:rPr>
                <w:b/>
                <w:sz w:val="28"/>
                <w:szCs w:val="28"/>
              </w:rPr>
              <w:t xml:space="preserve">1(2,5)</w:t>
            </w:r>
            <w:r>
              <w:rPr>
                <w:b/>
                <w:sz w:val="28"/>
                <w:szCs w:val="28"/>
              </w:rPr>
            </w:r>
            <w:r>
              <w:rPr>
                <w:b/>
                <w:sz w:val="28"/>
                <w:szCs w:val="28"/>
              </w:rPr>
            </w:r>
          </w:p>
        </w:tc>
        <w:tc>
          <w:tcPr>
            <w:tcW w:w="7649" w:type="dxa"/>
            <w:textDirection w:val="lrTb"/>
            <w:noWrap w:val="false"/>
          </w:tcPr>
          <w:p>
            <w:pPr>
              <w:jc w:val="both"/>
              <w:spacing w:line="360" w:lineRule="atLeast"/>
              <w:rPr>
                <w:sz w:val="28"/>
                <w:szCs w:val="28"/>
              </w:rPr>
            </w:pPr>
            <w:r>
              <w:rPr>
                <w:sz w:val="28"/>
                <w:szCs w:val="28"/>
              </w:rPr>
              <w:t xml:space="preserve">документ используется в ЦАФК, ТОФК и МОУ ФК.</w:t>
            </w:r>
            <w:r>
              <w:rPr>
                <w:sz w:val="28"/>
                <w:szCs w:val="28"/>
              </w:rPr>
            </w:r>
            <w:r>
              <w:rPr>
                <w:sz w:val="28"/>
                <w:szCs w:val="28"/>
              </w:rPr>
            </w:r>
          </w:p>
        </w:tc>
      </w:tr>
    </w:tbl>
    <w:p>
      <w:pPr>
        <w:jc w:val="both"/>
        <w:spacing w:line="360" w:lineRule="atLeast"/>
        <w:rPr>
          <w:sz w:val="28"/>
          <w:szCs w:val="28"/>
        </w:rPr>
      </w:pPr>
      <w:r>
        <w:rPr>
          <w:sz w:val="28"/>
          <w:szCs w:val="28"/>
        </w:rPr>
      </w:r>
      <w:r>
        <w:rPr>
          <w:sz w:val="28"/>
          <w:szCs w:val="28"/>
        </w:rPr>
      </w:r>
      <w:r>
        <w:rPr>
          <w:sz w:val="28"/>
          <w:szCs w:val="28"/>
        </w:rPr>
      </w:r>
    </w:p>
    <w:p>
      <w:pPr>
        <w:jc w:val="both"/>
        <w:spacing w:line="360" w:lineRule="atLeast"/>
        <w:rPr>
          <w:sz w:val="28"/>
          <w:szCs w:val="28"/>
        </w:rPr>
      </w:pPr>
      <w:r>
        <w:rPr>
          <w:sz w:val="28"/>
          <w:szCs w:val="28"/>
        </w:rPr>
        <w:t xml:space="preserve">Имя файла </w:t>
      </w:r>
      <w:r>
        <w:rPr>
          <w:sz w:val="28"/>
          <w:szCs w:val="28"/>
        </w:rPr>
      </w:r>
      <w:r>
        <w:rPr>
          <w:sz w:val="28"/>
          <w:szCs w:val="28"/>
        </w:rPr>
      </w:r>
    </w:p>
    <w:p>
      <w:pPr>
        <w:spacing w:line="360" w:lineRule="atLeast"/>
        <w:rPr>
          <w:sz w:val="28"/>
          <w:szCs w:val="28"/>
        </w:rPr>
      </w:pPr>
      <w:r>
        <w:rPr>
          <w:sz w:val="28"/>
          <w:szCs w:val="28"/>
        </w:rPr>
        <w:t xml:space="preserve">с документом: </w:t>
      </w:r>
      <w:r>
        <w:rPr>
          <w:b/>
          <w:sz w:val="28"/>
          <w:szCs w:val="28"/>
        </w:rPr>
        <w:t xml:space="preserve">XXXXXXXX.20.99,99.А1.003-01.08 1(2,5)_Акт классификации.</w:t>
      </w:r>
      <w:r>
        <w:rPr>
          <w:b/>
          <w:sz w:val="28"/>
          <w:szCs w:val="28"/>
          <w:lang w:val="en-US"/>
        </w:rPr>
        <w:t xml:space="preserve">docx</w:t>
      </w:r>
      <w:r>
        <w:rPr>
          <w:sz w:val="28"/>
          <w:szCs w:val="28"/>
        </w:rPr>
      </w:r>
      <w:r>
        <w:rPr>
          <w:sz w:val="28"/>
          <w:szCs w:val="28"/>
        </w:rPr>
      </w:r>
    </w:p>
    <w:p>
      <w:pPr>
        <w:jc w:val="both"/>
        <w:spacing w:line="360" w:lineRule="atLeast"/>
        <w:rPr>
          <w:sz w:val="28"/>
          <w:szCs w:val="28"/>
        </w:rPr>
      </w:pPr>
      <w:r>
        <w:rPr>
          <w:sz w:val="28"/>
          <w:szCs w:val="28"/>
        </w:rPr>
      </w:r>
      <w:r>
        <w:rPr>
          <w:sz w:val="28"/>
          <w:szCs w:val="28"/>
        </w:rPr>
      </w:r>
      <w:r>
        <w:rPr>
          <w:sz w:val="28"/>
          <w:szCs w:val="28"/>
        </w:rPr>
      </w:r>
    </w:p>
    <w:p>
      <w:pPr>
        <w:jc w:val="both"/>
        <w:spacing w:line="360" w:lineRule="atLeast"/>
        <w:rPr>
          <w:sz w:val="28"/>
          <w:szCs w:val="28"/>
        </w:rPr>
        <w:sectPr>
          <w:footnotePr/>
          <w:endnotePr/>
          <w:type w:val="nextPage"/>
          <w:pgSz w:w="11907" w:h="16840" w:orient="portrait"/>
          <w:pgMar w:top="1134" w:right="907" w:bottom="993" w:left="1474" w:header="567" w:footer="284" w:gutter="0"/>
          <w:cols w:num="1" w:sep="0" w:space="720" w:equalWidth="1"/>
          <w:docGrid w:linePitch="360"/>
          <w:titlePg/>
        </w:sectPr>
      </w:pPr>
      <w:r>
        <w:rPr>
          <w:sz w:val="28"/>
          <w:szCs w:val="28"/>
        </w:rPr>
      </w:r>
      <w:r>
        <w:rPr>
          <w:sz w:val="28"/>
          <w:szCs w:val="28"/>
        </w:rPr>
      </w:r>
      <w:r>
        <w:rPr>
          <w:sz w:val="28"/>
          <w:szCs w:val="28"/>
        </w:rPr>
      </w:r>
    </w:p>
    <w:p>
      <w:pPr>
        <w:jc w:val="both"/>
        <w:spacing w:line="360" w:lineRule="atLeast"/>
        <w:rPr>
          <w:sz w:val="28"/>
          <w:szCs w:val="28"/>
        </w:rPr>
      </w:pPr>
      <w:r>
        <w:rPr>
          <w:sz w:val="28"/>
          <w:szCs w:val="28"/>
        </w:rPr>
      </w:r>
      <w:r>
        <w:rPr>
          <w:sz w:val="28"/>
          <w:szCs w:val="28"/>
        </w:rPr>
      </w:r>
      <w:r>
        <w:rPr>
          <w:sz w:val="28"/>
          <w:szCs w:val="28"/>
        </w:rPr>
      </w:r>
    </w:p>
    <w:sectPr>
      <w:footnotePr/>
      <w:endnotePr/>
      <w:type w:val="continuous"/>
      <w:pgSz w:w="11907" w:h="16840" w:orient="portrait"/>
      <w:pgMar w:top="1134" w:right="907" w:bottom="993" w:left="1474" w:header="567" w:footer="284"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Calibri">
    <w:panose1 w:val="020F0502020204030204"/>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0"/>
      <w:rPr>
        <w:rStyle w:val="1018"/>
      </w:rPr>
      <w:framePr w:wrap="around" w:vAnchor="text" w:hAnchor="margin" w:xAlign="center" w:y="1"/>
    </w:pPr>
    <w:r>
      <w:rPr>
        <w:rStyle w:val="1018"/>
      </w:rPr>
      <w:fldChar w:fldCharType="begin"/>
    </w:r>
    <w:r>
      <w:rPr>
        <w:rStyle w:val="1018"/>
      </w:rPr>
      <w:instrText xml:space="preserve">PAGE  </w:instrText>
    </w:r>
    <w:r>
      <w:rPr>
        <w:rStyle w:val="1018"/>
      </w:rPr>
      <w:fldChar w:fldCharType="end"/>
    </w:r>
    <w:r>
      <w:rPr>
        <w:rStyle w:val="1018"/>
      </w:rPr>
    </w:r>
    <w:r>
      <w:rPr>
        <w:rStyle w:val="1018"/>
      </w:rPr>
    </w:r>
  </w:p>
  <w:p>
    <w:pPr>
      <w:pStyle w:val="102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0"/>
      <w:jc w:val="cente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3"/>
      </w:pPr>
      <w:r>
        <w:rPr>
          <w:rStyle w:val="1045"/>
        </w:rPr>
        <w:footnoteRef/>
      </w:r>
      <w:r>
        <w:t xml:space="preserve"> Версия ИС, состоящая из трех чисел, разделенных точкой (1.2.3) </w:t>
      </w:r>
      <w:r>
        <w:rPr>
          <w:color w:val="202122"/>
          <w:sz w:val="21"/>
          <w:szCs w:val="21"/>
          <w:shd w:val="clear" w:color="auto" w:fill="ffffff"/>
        </w:rPr>
        <w:t xml:space="preserve">— старшая версия (</w:t>
      </w:r>
      <w:r>
        <w:rPr>
          <w:i/>
          <w:iCs/>
          <w:color w:val="202122"/>
          <w:sz w:val="21"/>
          <w:szCs w:val="21"/>
          <w:shd w:val="clear" w:color="auto" w:fill="ffffff"/>
        </w:rPr>
        <w:t xml:space="preserve">major</w:t>
      </w:r>
      <w:r>
        <w:rPr>
          <w:color w:val="202122"/>
          <w:sz w:val="21"/>
          <w:szCs w:val="21"/>
          <w:shd w:val="clear" w:color="auto" w:fill="ffffff"/>
        </w:rPr>
        <w:t xml:space="preserve">), второе — младшая (</w:t>
      </w:r>
      <w:r>
        <w:rPr>
          <w:i/>
          <w:iCs/>
          <w:color w:val="202122"/>
          <w:sz w:val="21"/>
          <w:szCs w:val="21"/>
          <w:shd w:val="clear" w:color="auto" w:fill="ffffff"/>
        </w:rPr>
        <w:t xml:space="preserve">minor</w:t>
      </w:r>
      <w:r>
        <w:rPr>
          <w:color w:val="202122"/>
          <w:sz w:val="21"/>
          <w:szCs w:val="21"/>
          <w:shd w:val="clear" w:color="auto" w:fill="ffffff"/>
        </w:rPr>
        <w:t xml:space="preserve">), третья — мелкие изменения (</w:t>
      </w:r>
      <w:r>
        <w:rPr>
          <w:i/>
          <w:iCs/>
          <w:color w:val="202122"/>
          <w:sz w:val="21"/>
          <w:szCs w:val="21"/>
          <w:shd w:val="clear" w:color="auto" w:fill="ffffff"/>
        </w:rPr>
        <w:t xml:space="preserve">maintenance</w:t>
      </w:r>
      <w:r>
        <w:rPr>
          <w:color w:val="202122"/>
          <w:sz w:val="21"/>
          <w:szCs w:val="21"/>
          <w:shd w:val="clear" w:color="auto" w:fill="ffffff"/>
        </w:rPr>
        <w:t xml:space="preserve">, </w:t>
      </w:r>
      <w:r>
        <w:rPr>
          <w:i/>
          <w:iCs/>
          <w:color w:val="202122"/>
          <w:sz w:val="21"/>
          <w:szCs w:val="21"/>
          <w:shd w:val="clear" w:color="auto" w:fill="ffffff"/>
        </w:rPr>
        <w:t xml:space="preserve">micro</w:t>
      </w:r>
      <w:r>
        <w:rPr>
          <w:color w:val="202122"/>
          <w:sz w:val="21"/>
          <w:szCs w:val="21"/>
          <w:shd w:val="clear" w:color="auto" w:fill="ffffff"/>
        </w:rP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pPr>
    <w:r/>
    <w:r/>
  </w:p>
  <w:tbl>
    <w:tblPr>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7" w:type="dxa"/>
        <w:right w:w="57" w:type="dxa"/>
      </w:tblCellMar>
      <w:tblLook w:val="0000" w:firstRow="0" w:lastRow="0" w:firstColumn="0" w:lastColumn="0" w:noHBand="0" w:noVBand="0"/>
    </w:tblPr>
    <w:tblGrid>
      <w:gridCol w:w="2328"/>
      <w:gridCol w:w="6000"/>
      <w:gridCol w:w="1168"/>
    </w:tblGrid>
    <w:tr>
      <w:tblPrEx/>
      <w:trPr>
        <w:cantSplit/>
        <w:trHeight w:val="961"/>
      </w:trPr>
      <w:tc>
        <w:tcPr>
          <w:tcW w:w="1226" w:type="pct"/>
          <w:vAlign w:val="center"/>
          <w:textDirection w:val="lrTb"/>
          <w:noWrap w:val="false"/>
        </w:tcPr>
        <w:p>
          <w:pPr>
            <w:rPr>
              <w:sz w:val="24"/>
              <w:szCs w:val="24"/>
            </w:rPr>
          </w:pPr>
          <w:r>
            <w:rPr>
              <w:sz w:val="24"/>
              <w:szCs w:val="24"/>
            </w:rPr>
            <w:t xml:space="preserve">Название документа:</w:t>
          </w:r>
          <w:r>
            <w:rPr>
              <w:sz w:val="24"/>
              <w:szCs w:val="24"/>
            </w:rPr>
          </w:r>
          <w:r>
            <w:rPr>
              <w:sz w:val="24"/>
              <w:szCs w:val="24"/>
            </w:rPr>
          </w:r>
        </w:p>
      </w:tc>
      <w:tc>
        <w:tcPr>
          <w:gridSpan w:val="2"/>
          <w:tcW w:w="3774" w:type="pct"/>
          <w:vAlign w:val="center"/>
          <w:textDirection w:val="lrTb"/>
          <w:noWrap w:val="false"/>
        </w:tcPr>
        <w:p>
          <w:pPr>
            <w:rPr>
              <w:sz w:val="24"/>
              <w:szCs w:val="24"/>
            </w:rPr>
          </w:pPr>
          <w:r>
            <w:rPr>
              <w:sz w:val="24"/>
              <w:szCs w:val="24"/>
            </w:rPr>
            <w:t xml:space="preserve">Требования к перечню и составу документации, исходным кодам и дистрибутивам информационных систем, сдаваемых в Фонд алгоритмов и программ Федерального казначейства </w:t>
          </w:r>
          <w:r>
            <w:rPr>
              <w:sz w:val="24"/>
              <w:szCs w:val="24"/>
            </w:rPr>
          </w:r>
          <w:r>
            <w:rPr>
              <w:sz w:val="24"/>
              <w:szCs w:val="24"/>
            </w:rPr>
          </w:r>
        </w:p>
      </w:tc>
    </w:tr>
    <w:tr>
      <w:tblPrEx/>
      <w:trPr>
        <w:cantSplit/>
        <w:trHeight w:val="391"/>
      </w:trPr>
      <w:tc>
        <w:tcPr>
          <w:tcW w:w="1226" w:type="pct"/>
          <w:vAlign w:val="center"/>
          <w:textDirection w:val="lrTb"/>
          <w:noWrap w:val="false"/>
        </w:tcPr>
        <w:p>
          <w:pPr>
            <w:jc w:val="center"/>
          </w:pPr>
          <w:r/>
          <w:r/>
        </w:p>
      </w:tc>
      <w:tc>
        <w:tcPr>
          <w:tcW w:w="3159" w:type="pct"/>
          <w:vAlign w:val="center"/>
          <w:textDirection w:val="lrTb"/>
          <w:noWrap w:val="false"/>
        </w:tcPr>
        <w:p>
          <w:pPr>
            <w:jc w:val="center"/>
            <w:rPr>
              <w:sz w:val="24"/>
              <w:szCs w:val="24"/>
              <w:lang w:val="en-US"/>
            </w:rPr>
          </w:pPr>
          <w:r>
            <w:rPr>
              <w:sz w:val="24"/>
              <w:szCs w:val="24"/>
            </w:rPr>
            <w:t xml:space="preserve">Версия документа 6.</w:t>
          </w:r>
          <w:r>
            <w:rPr>
              <w:sz w:val="24"/>
              <w:szCs w:val="24"/>
              <w:lang w:val="en-US"/>
            </w:rPr>
            <w:t xml:space="preserve">1</w:t>
          </w:r>
          <w:r>
            <w:rPr>
              <w:sz w:val="24"/>
              <w:szCs w:val="24"/>
              <w:lang w:val="en-US"/>
            </w:rPr>
          </w:r>
          <w:r>
            <w:rPr>
              <w:sz w:val="24"/>
              <w:szCs w:val="24"/>
              <w:lang w:val="en-US"/>
            </w:rPr>
          </w:r>
        </w:p>
      </w:tc>
      <w:tc>
        <w:tcPr>
          <w:tcW w:w="615" w:type="pct"/>
          <w:vAlign w:val="center"/>
          <w:textDirection w:val="lrTb"/>
          <w:noWrap w:val="false"/>
        </w:tcPr>
        <w:p>
          <w:pPr>
            <w:jc w:val="center"/>
            <w:rPr>
              <w:sz w:val="24"/>
              <w:szCs w:val="24"/>
            </w:rPr>
          </w:pPr>
          <w:r>
            <w:rPr>
              <w:sz w:val="24"/>
              <w:szCs w:val="24"/>
            </w:rPr>
            <w:t xml:space="preserve">Стр. </w:t>
          </w:r>
          <w:r>
            <w:rPr>
              <w:sz w:val="24"/>
              <w:szCs w:val="24"/>
            </w:rPr>
            <w:fldChar w:fldCharType="begin"/>
          </w:r>
          <w:r>
            <w:rPr>
              <w:sz w:val="24"/>
              <w:szCs w:val="24"/>
            </w:rPr>
            <w:instrText xml:space="preserve">PAGE   \* MERGEFORMAT</w:instrText>
          </w:r>
          <w:r>
            <w:rPr>
              <w:sz w:val="24"/>
              <w:szCs w:val="24"/>
            </w:rPr>
            <w:fldChar w:fldCharType="separate"/>
          </w:r>
          <w:r>
            <w:rPr>
              <w:sz w:val="24"/>
              <w:szCs w:val="24"/>
            </w:rPr>
            <w:t xml:space="preserve">23</w:t>
          </w:r>
          <w:r>
            <w:rPr>
              <w:sz w:val="24"/>
              <w:szCs w:val="24"/>
            </w:rPr>
            <w:fldChar w:fldCharType="end"/>
          </w:r>
          <w:r>
            <w:rPr>
              <w:sz w:val="24"/>
              <w:szCs w:val="24"/>
            </w:rPr>
          </w:r>
          <w:r>
            <w:rPr>
              <w:sz w:val="24"/>
              <w:szCs w:val="24"/>
            </w:rPr>
          </w:r>
        </w:p>
      </w:tc>
    </w:tr>
  </w:tbl>
  <w:p>
    <w:pPr>
      <w:pStyle w:val="102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default"/>
        <w:color w:val="000000"/>
        <w:sz w:val="32"/>
        <w:szCs w:val="32"/>
      </w:rPr>
    </w:lvl>
    <w:lvl w:ilvl="1">
      <w:start w:val="1"/>
      <w:numFmt w:val="decimal"/>
      <w:isLgl w:val="false"/>
      <w:suff w:val="tab"/>
      <w:lvlText w:val="%1.%2."/>
      <w:lvlJc w:val="left"/>
      <w:pPr>
        <w:ind w:left="1855" w:hanging="720"/>
        <w:tabs>
          <w:tab w:val="num" w:pos="1855" w:leader="none"/>
        </w:tabs>
      </w:pPr>
      <w:rPr>
        <w:rFonts w:hint="default"/>
        <w:b w:val="0"/>
        <w:i w:val="0"/>
        <w:color w:val="000000"/>
        <w:sz w:val="28"/>
        <w:szCs w:val="28"/>
      </w:rPr>
    </w:lvl>
    <w:lvl w:ilvl="2">
      <w:start w:val="1"/>
      <w:numFmt w:val="decimal"/>
      <w:isLgl w:val="false"/>
      <w:suff w:val="tab"/>
      <w:lvlText w:val="%1.%2.%3."/>
      <w:lvlJc w:val="left"/>
      <w:pPr>
        <w:ind w:left="730" w:hanging="720"/>
        <w:tabs>
          <w:tab w:val="num" w:pos="730" w:leader="none"/>
        </w:tabs>
      </w:pPr>
      <w:rPr>
        <w:rFonts w:hint="default"/>
        <w:color w:val="000000"/>
        <w:sz w:val="28"/>
        <w:szCs w:val="28"/>
      </w:rPr>
    </w:lvl>
    <w:lvl w:ilvl="3">
      <w:start w:val="1"/>
      <w:numFmt w:val="decimal"/>
      <w:isLgl w:val="false"/>
      <w:suff w:val="tab"/>
      <w:lvlText w:val="%1.%2.%3.%4."/>
      <w:lvlJc w:val="left"/>
      <w:pPr>
        <w:ind w:left="735" w:hanging="720"/>
        <w:tabs>
          <w:tab w:val="num" w:pos="735" w:leader="none"/>
        </w:tabs>
      </w:pPr>
      <w:rPr>
        <w:rFonts w:hint="default"/>
        <w:color w:val="000000"/>
        <w:sz w:val="25"/>
      </w:rPr>
    </w:lvl>
    <w:lvl w:ilvl="4">
      <w:start w:val="1"/>
      <w:numFmt w:val="decimal"/>
      <w:isLgl w:val="false"/>
      <w:suff w:val="tab"/>
      <w:lvlText w:val="%1.%2.%3.%4.%5."/>
      <w:lvlJc w:val="left"/>
      <w:pPr>
        <w:ind w:left="1100" w:hanging="1080"/>
        <w:tabs>
          <w:tab w:val="num" w:pos="1100" w:leader="none"/>
        </w:tabs>
      </w:pPr>
      <w:rPr>
        <w:rFonts w:hint="default"/>
        <w:color w:val="000000"/>
        <w:sz w:val="25"/>
      </w:rPr>
    </w:lvl>
    <w:lvl w:ilvl="5">
      <w:start w:val="1"/>
      <w:numFmt w:val="decimal"/>
      <w:isLgl w:val="false"/>
      <w:suff w:val="tab"/>
      <w:lvlText w:val="%1.%2.%3.%4.%5.%6."/>
      <w:lvlJc w:val="left"/>
      <w:pPr>
        <w:ind w:left="1105" w:hanging="1080"/>
        <w:tabs>
          <w:tab w:val="num" w:pos="1105" w:leader="none"/>
        </w:tabs>
      </w:pPr>
      <w:rPr>
        <w:rFonts w:hint="default"/>
        <w:color w:val="000000"/>
        <w:sz w:val="25"/>
      </w:rPr>
    </w:lvl>
    <w:lvl w:ilvl="6">
      <w:start w:val="1"/>
      <w:numFmt w:val="decimal"/>
      <w:isLgl w:val="false"/>
      <w:suff w:val="tab"/>
      <w:lvlText w:val="%1.%2.%3.%4.%5.%6.%7."/>
      <w:lvlJc w:val="left"/>
      <w:pPr>
        <w:ind w:left="1110" w:hanging="1080"/>
        <w:tabs>
          <w:tab w:val="num" w:pos="1110" w:leader="none"/>
        </w:tabs>
      </w:pPr>
      <w:rPr>
        <w:rFonts w:hint="default"/>
        <w:color w:val="000000"/>
        <w:sz w:val="25"/>
      </w:rPr>
    </w:lvl>
    <w:lvl w:ilvl="7">
      <w:start w:val="1"/>
      <w:numFmt w:val="decimal"/>
      <w:isLgl w:val="false"/>
      <w:suff w:val="tab"/>
      <w:lvlText w:val="%1.%2.%3.%4.%5.%6.%7.%8."/>
      <w:lvlJc w:val="left"/>
      <w:pPr>
        <w:ind w:left="1475" w:hanging="1440"/>
        <w:tabs>
          <w:tab w:val="num" w:pos="1475" w:leader="none"/>
        </w:tabs>
      </w:pPr>
      <w:rPr>
        <w:rFonts w:hint="default"/>
        <w:color w:val="000000"/>
        <w:sz w:val="25"/>
      </w:rPr>
    </w:lvl>
    <w:lvl w:ilvl="8">
      <w:start w:val="1"/>
      <w:numFmt w:val="decimal"/>
      <w:isLgl w:val="false"/>
      <w:suff w:val="tab"/>
      <w:lvlText w:val="%1.%2.%3.%4.%5.%6.%7.%8.%9."/>
      <w:lvlJc w:val="left"/>
      <w:pPr>
        <w:ind w:left="1480" w:hanging="1440"/>
        <w:tabs>
          <w:tab w:val="num" w:pos="1480" w:leader="none"/>
        </w:tabs>
      </w:pPr>
      <w:rPr>
        <w:rFonts w:hint="default"/>
        <w:color w:val="000000"/>
        <w:sz w:val="25"/>
      </w:rPr>
    </w:lvl>
  </w:abstractNum>
  <w:abstractNum w:abstractNumId="3">
    <w:multiLevelType w:val="hybridMultilevel"/>
    <w:lvl w:ilvl="0">
      <w:start w:val="1"/>
      <w:numFmt w:val="bullet"/>
      <w:isLgl w:val="false"/>
      <w:suff w:val="tab"/>
      <w:lvlText w:val=""/>
      <w:lvlJc w:val="left"/>
      <w:pPr>
        <w:ind w:left="1429" w:hanging="360"/>
        <w:tabs>
          <w:tab w:val="num" w:pos="1429" w:leader="none"/>
        </w:tabs>
      </w:pPr>
      <w:rPr>
        <w:rFonts w:hint="default" w:ascii="Symbol" w:hAnsi="Symbol"/>
      </w:rPr>
    </w:lvl>
    <w:lvl w:ilvl="1">
      <w:start w:val="1"/>
      <w:numFmt w:val="bullet"/>
      <w:isLgl w:val="false"/>
      <w:suff w:val="tab"/>
      <w:lvlText w:val=""/>
      <w:lvlJc w:val="left"/>
      <w:pPr>
        <w:ind w:left="2149" w:hanging="360"/>
        <w:tabs>
          <w:tab w:val="num" w:pos="2149" w:leader="none"/>
        </w:tabs>
      </w:pPr>
      <w:rPr>
        <w:rFonts w:hint="default" w:ascii="Symbol" w:hAnsi="Symbol"/>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o"/>
      <w:lvlJc w:val="left"/>
      <w:pPr>
        <w:ind w:left="1429" w:hanging="360"/>
        <w:tabs>
          <w:tab w:val="num" w:pos="1429" w:leader="none"/>
        </w:tabs>
      </w:pPr>
      <w:rPr>
        <w:rFonts w:hint="default" w:ascii="Courier New" w:hAnsi="Courier New" w:cs="Courier New"/>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6">
    <w:multiLevelType w:val="hybridMultilevel"/>
    <w:lvl w:ilvl="0">
      <w:start w:val="1"/>
      <w:numFmt w:val="decimal"/>
      <w:isLgl w:val="false"/>
      <w:suff w:val="tab"/>
      <w:lvlText w:val="%1"/>
      <w:lvlJc w:val="left"/>
      <w:pPr>
        <w:ind w:left="92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85" w:hanging="360"/>
        <w:tabs>
          <w:tab w:val="num" w:pos="785" w:leader="none"/>
        </w:tabs>
      </w:pPr>
      <w:rPr>
        <w:rFonts w:hint="default"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60" w:hanging="360"/>
        <w:tabs>
          <w:tab w:val="num" w:pos="360" w:leader="none"/>
        </w:tabs>
      </w:pPr>
      <w:rPr>
        <w:rFonts w:cs="Times New Roman"/>
      </w:rPr>
    </w:lvl>
    <w:lvl w:ilvl="1">
      <w:start w:val="1"/>
      <w:numFmt w:val="bullet"/>
      <w:isLgl w:val="false"/>
      <w:suff w:val="tab"/>
      <w:lvlText w:val=""/>
      <w:lvlJc w:val="left"/>
      <w:pPr>
        <w:ind w:left="1080" w:hanging="360"/>
        <w:tabs>
          <w:tab w:val="num" w:pos="1080" w:leader="none"/>
        </w:tabs>
      </w:pPr>
      <w:rPr>
        <w:rFonts w:hint="default" w:ascii="Symbol" w:hAnsi="Symbol"/>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1">
    <w:multiLevelType w:val="hybridMultilevel"/>
    <w:lvl w:ilvl="0">
      <w:start w:val="1"/>
      <w:numFmt w:val="bullet"/>
      <w:isLgl w:val="false"/>
      <w:suff w:val="tab"/>
      <w:lvlText w:val=""/>
      <w:lvlJc w:val="left"/>
      <w:pPr>
        <w:ind w:left="1428" w:hanging="360"/>
      </w:pPr>
      <w:rPr>
        <w:rFonts w:hint="default" w:ascii="Symbol" w:hAnsi="Symbol"/>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bullet"/>
      <w:isLgl w:val="false"/>
      <w:suff w:val="tab"/>
      <w:lvlText w:val=""/>
      <w:lvlJc w:val="left"/>
      <w:pPr>
        <w:ind w:left="2868"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
    <w:multiLevelType w:val="hybridMultilevel"/>
    <w:lvl w:ilvl="0">
      <w:start w:val="1"/>
      <w:numFmt w:val="decimal"/>
      <w:isLgl w:val="false"/>
      <w:suff w:val="tab"/>
      <w:lvlText w:val="%1."/>
      <w:lvlJc w:val="left"/>
      <w:pPr>
        <w:ind w:left="540" w:hanging="540"/>
      </w:pPr>
      <w:rPr>
        <w:rFonts w:hint="default"/>
      </w:rPr>
    </w:lvl>
    <w:lvl w:ilvl="1">
      <w:start w:val="1"/>
      <w:numFmt w:val="decimal"/>
      <w:isLgl w:val="false"/>
      <w:suff w:val="tab"/>
      <w:lvlText w:val="%1.%2."/>
      <w:lvlJc w:val="left"/>
      <w:pPr>
        <w:ind w:left="1287" w:hanging="720"/>
      </w:pPr>
      <w:rPr>
        <w:rFonts w:hint="default"/>
      </w:rPr>
    </w:lvl>
    <w:lvl w:ilvl="2">
      <w:start w:val="1"/>
      <w:numFmt w:val="decimal"/>
      <w:isLgl w:val="false"/>
      <w:suff w:val="tab"/>
      <w:lvlText w:val="%1.%2.%3."/>
      <w:lvlJc w:val="left"/>
      <w:pPr>
        <w:ind w:left="2214" w:hanging="1080"/>
      </w:pPr>
      <w:rPr>
        <w:rFonts w:hint="default"/>
      </w:rPr>
    </w:lvl>
    <w:lvl w:ilvl="3">
      <w:start w:val="1"/>
      <w:numFmt w:val="decimal"/>
      <w:isLgl w:val="false"/>
      <w:suff w:val="tab"/>
      <w:lvlText w:val="%1.%2.%3.%4."/>
      <w:lvlJc w:val="left"/>
      <w:pPr>
        <w:ind w:left="2781" w:hanging="1080"/>
      </w:pPr>
      <w:rPr>
        <w:rFonts w:hint="default"/>
      </w:rPr>
    </w:lvl>
    <w:lvl w:ilvl="4">
      <w:start w:val="1"/>
      <w:numFmt w:val="decimal"/>
      <w:isLgl w:val="false"/>
      <w:suff w:val="tab"/>
      <w:lvlText w:val="%1.%2.%3.%4.%5."/>
      <w:lvlJc w:val="left"/>
      <w:pPr>
        <w:ind w:left="3708" w:hanging="1440"/>
      </w:pPr>
      <w:rPr>
        <w:rFonts w:hint="default"/>
      </w:rPr>
    </w:lvl>
    <w:lvl w:ilvl="5">
      <w:start w:val="1"/>
      <w:numFmt w:val="decimal"/>
      <w:isLgl w:val="false"/>
      <w:suff w:val="tab"/>
      <w:lvlText w:val="%1.%2.%3.%4.%5.%6."/>
      <w:lvlJc w:val="left"/>
      <w:pPr>
        <w:ind w:left="4635" w:hanging="1800"/>
      </w:pPr>
      <w:rPr>
        <w:rFonts w:hint="default"/>
      </w:rPr>
    </w:lvl>
    <w:lvl w:ilvl="6">
      <w:start w:val="1"/>
      <w:numFmt w:val="decimal"/>
      <w:isLgl w:val="false"/>
      <w:suff w:val="tab"/>
      <w:lvlText w:val="%1.%2.%3.%4.%5.%6.%7."/>
      <w:lvlJc w:val="left"/>
      <w:pPr>
        <w:ind w:left="5562" w:hanging="2160"/>
      </w:pPr>
      <w:rPr>
        <w:rFonts w:hint="default"/>
      </w:rPr>
    </w:lvl>
    <w:lvl w:ilvl="7">
      <w:start w:val="1"/>
      <w:numFmt w:val="decimal"/>
      <w:isLgl w:val="false"/>
      <w:suff w:val="tab"/>
      <w:lvlText w:val="%1.%2.%3.%4.%5.%6.%7.%8."/>
      <w:lvlJc w:val="left"/>
      <w:pPr>
        <w:ind w:left="6129" w:hanging="2160"/>
      </w:pPr>
      <w:rPr>
        <w:rFonts w:hint="default"/>
      </w:rPr>
    </w:lvl>
    <w:lvl w:ilvl="8">
      <w:start w:val="1"/>
      <w:numFmt w:val="decimal"/>
      <w:isLgl w:val="false"/>
      <w:suff w:val="tab"/>
      <w:lvlText w:val="%1.%2.%3.%4.%5.%6.%7.%8.%9."/>
      <w:lvlJc w:val="left"/>
      <w:pPr>
        <w:ind w:left="7056" w:hanging="2520"/>
      </w:pPr>
      <w:rPr>
        <w:rFonts w:hint="default"/>
      </w:rPr>
    </w:lvl>
  </w:abstractNum>
  <w:abstractNum w:abstractNumId="13">
    <w:multiLevelType w:val="hybridMultilevel"/>
    <w:lvl w:ilvl="0">
      <w:start w:val="1"/>
      <w:numFmt w:val="bullet"/>
      <w:isLgl w:val="false"/>
      <w:suff w:val="tab"/>
      <w:lvlText w:val=""/>
      <w:lvlJc w:val="left"/>
      <w:pPr>
        <w:ind w:left="1429" w:hanging="360"/>
        <w:tabs>
          <w:tab w:val="num" w:pos="1429" w:leader="none"/>
        </w:tabs>
      </w:pPr>
      <w:rPr>
        <w:rFonts w:hint="default" w:ascii="Symbol" w:hAnsi="Symbol"/>
      </w:rPr>
    </w:lvl>
    <w:lvl w:ilvl="1">
      <w:start w:val="1"/>
      <w:numFmt w:val="bullet"/>
      <w:isLgl w:val="false"/>
      <w:suff w:val="tab"/>
      <w:lvlText w:val=""/>
      <w:lvlJc w:val="left"/>
      <w:pPr>
        <w:ind w:left="2149" w:hanging="360"/>
        <w:tabs>
          <w:tab w:val="num" w:pos="2149" w:leader="none"/>
        </w:tabs>
      </w:pPr>
      <w:rPr>
        <w:rFonts w:hint="default" w:ascii="Symbol" w:hAnsi="Symbol"/>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4">
    <w:multiLevelType w:val="hybridMultilevel"/>
    <w:lvl w:ilvl="0">
      <w:start w:val="1"/>
      <w:numFmt w:val="decimal"/>
      <w:isLgl w:val="false"/>
      <w:suff w:val="tab"/>
      <w:lvlText w:val="%1."/>
      <w:lvlJc w:val="left"/>
      <w:pPr>
        <w:ind w:left="720" w:hanging="360"/>
        <w:tabs>
          <w:tab w:val="num" w:pos="720" w:leader="none"/>
        </w:tabs>
      </w:pPr>
      <w:rPr>
        <w:rFonts w:hint="default" w:cs="Times New Roman"/>
      </w:rPr>
    </w:lvl>
    <w:lvl w:ilvl="1">
      <w:start w:val="5"/>
      <w:numFmt w:val="bullet"/>
      <w:isLgl w:val="false"/>
      <w:suff w:val="tab"/>
      <w:lvlText w:val=""/>
      <w:lvlJc w:val="left"/>
      <w:pPr>
        <w:ind w:left="1440" w:hanging="360"/>
        <w:tabs>
          <w:tab w:val="num" w:pos="1440" w:leader="none"/>
        </w:tabs>
      </w:pPr>
      <w:rPr>
        <w:rFonts w:hint="default" w:ascii="Symbol" w:hAnsi="Symbol" w:eastAsia="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4"/>
  </w:num>
  <w:num w:numId="2">
    <w:abstractNumId w:val="8"/>
  </w:num>
  <w:num w:numId="3">
    <w:abstractNumId w:val="13"/>
  </w:num>
  <w:num w:numId="4">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13"/>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6"/>
  </w:num>
  <w:num w:numId="14">
    <w:abstractNumId w:val="4"/>
  </w:num>
  <w:num w:numId="15">
    <w:abstractNumId w:val="16"/>
  </w:num>
  <w:num w:numId="16">
    <w:abstractNumId w:val="5"/>
  </w:num>
  <w:num w:numId="17">
    <w:abstractNumId w:val="2"/>
  </w:num>
  <w:num w:numId="18">
    <w:abstractNumId w:val="3"/>
  </w:num>
  <w:num w:numId="19">
    <w:abstractNumId w:val="9"/>
  </w:num>
  <w:num w:numId="20">
    <w:abstractNumId w:val="7"/>
  </w:num>
  <w:num w:numId="21">
    <w:abstractNumId w:val="17"/>
  </w:num>
  <w:num w:numId="22">
    <w:abstractNumId w:val="18"/>
  </w:num>
  <w:num w:numId="23">
    <w:abstractNumId w:val="19"/>
  </w:num>
  <w:num w:numId="24">
    <w:abstractNumId w:val="20"/>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1">
    <w:name w:val="Heading 4 Char"/>
    <w:basedOn w:val="851"/>
    <w:link w:val="845"/>
    <w:uiPriority w:val="9"/>
    <w:rPr>
      <w:rFonts w:ascii="Arial" w:hAnsi="Arial" w:eastAsia="Arial" w:cs="Arial"/>
      <w:b/>
      <w:bCs/>
      <w:sz w:val="26"/>
      <w:szCs w:val="26"/>
    </w:rPr>
  </w:style>
  <w:style w:type="character" w:styleId="832">
    <w:name w:val="Heading 5 Char"/>
    <w:basedOn w:val="851"/>
    <w:link w:val="846"/>
    <w:uiPriority w:val="9"/>
    <w:rPr>
      <w:rFonts w:ascii="Arial" w:hAnsi="Arial" w:eastAsia="Arial" w:cs="Arial"/>
      <w:b/>
      <w:bCs/>
      <w:sz w:val="24"/>
      <w:szCs w:val="24"/>
    </w:rPr>
  </w:style>
  <w:style w:type="character" w:styleId="833">
    <w:name w:val="Heading 6 Char"/>
    <w:basedOn w:val="851"/>
    <w:link w:val="847"/>
    <w:uiPriority w:val="9"/>
    <w:rPr>
      <w:rFonts w:ascii="Arial" w:hAnsi="Arial" w:eastAsia="Arial" w:cs="Arial"/>
      <w:b/>
      <w:bCs/>
      <w:sz w:val="22"/>
      <w:szCs w:val="22"/>
    </w:rPr>
  </w:style>
  <w:style w:type="character" w:styleId="834">
    <w:name w:val="Heading 7 Char"/>
    <w:basedOn w:val="851"/>
    <w:link w:val="848"/>
    <w:uiPriority w:val="9"/>
    <w:rPr>
      <w:rFonts w:ascii="Arial" w:hAnsi="Arial" w:eastAsia="Arial" w:cs="Arial"/>
      <w:b/>
      <w:bCs/>
      <w:i/>
      <w:iCs/>
      <w:sz w:val="22"/>
      <w:szCs w:val="22"/>
    </w:rPr>
  </w:style>
  <w:style w:type="character" w:styleId="835">
    <w:name w:val="Heading 8 Char"/>
    <w:basedOn w:val="851"/>
    <w:link w:val="849"/>
    <w:uiPriority w:val="9"/>
    <w:rPr>
      <w:rFonts w:ascii="Arial" w:hAnsi="Arial" w:eastAsia="Arial" w:cs="Arial"/>
      <w:i/>
      <w:iCs/>
      <w:sz w:val="22"/>
      <w:szCs w:val="22"/>
    </w:rPr>
  </w:style>
  <w:style w:type="character" w:styleId="836">
    <w:name w:val="Heading 9 Char"/>
    <w:basedOn w:val="851"/>
    <w:link w:val="850"/>
    <w:uiPriority w:val="9"/>
    <w:rPr>
      <w:rFonts w:ascii="Arial" w:hAnsi="Arial" w:eastAsia="Arial" w:cs="Arial"/>
      <w:i/>
      <w:iCs/>
      <w:sz w:val="21"/>
      <w:szCs w:val="21"/>
    </w:rPr>
  </w:style>
  <w:style w:type="character" w:styleId="837">
    <w:name w:val="Title Char"/>
    <w:basedOn w:val="851"/>
    <w:link w:val="863"/>
    <w:uiPriority w:val="10"/>
    <w:rPr>
      <w:sz w:val="48"/>
      <w:szCs w:val="48"/>
    </w:rPr>
  </w:style>
  <w:style w:type="character" w:styleId="838">
    <w:name w:val="Subtitle Char"/>
    <w:basedOn w:val="851"/>
    <w:link w:val="865"/>
    <w:uiPriority w:val="11"/>
    <w:rPr>
      <w:sz w:val="24"/>
      <w:szCs w:val="24"/>
    </w:rPr>
  </w:style>
  <w:style w:type="character" w:styleId="839">
    <w:name w:val="Quote Char"/>
    <w:link w:val="867"/>
    <w:uiPriority w:val="29"/>
    <w:rPr>
      <w:i/>
    </w:rPr>
  </w:style>
  <w:style w:type="character" w:styleId="840">
    <w:name w:val="Intense Quote Char"/>
    <w:link w:val="869"/>
    <w:uiPriority w:val="30"/>
    <w:rPr>
      <w:i/>
    </w:rPr>
  </w:style>
  <w:style w:type="paragraph" w:styleId="841" w:default="1">
    <w:name w:val="Normal"/>
    <w:qFormat/>
  </w:style>
  <w:style w:type="paragraph" w:styleId="842">
    <w:name w:val="Heading 1"/>
    <w:basedOn w:val="841"/>
    <w:next w:val="841"/>
    <w:link w:val="1011"/>
    <w:uiPriority w:val="9"/>
    <w:qFormat/>
    <w:pPr>
      <w:keepNext/>
      <w:spacing w:before="240" w:after="60"/>
      <w:outlineLvl w:val="0"/>
    </w:pPr>
    <w:rPr>
      <w:rFonts w:ascii="Cambria" w:hAnsi="Cambria"/>
      <w:b/>
      <w:bCs/>
      <w:sz w:val="32"/>
      <w:szCs w:val="32"/>
    </w:rPr>
  </w:style>
  <w:style w:type="paragraph" w:styleId="843">
    <w:name w:val="Heading 2"/>
    <w:basedOn w:val="841"/>
    <w:next w:val="841"/>
    <w:link w:val="1012"/>
    <w:uiPriority w:val="99"/>
    <w:qFormat/>
    <w:pPr>
      <w:keepNext/>
      <w:spacing w:before="240" w:after="60"/>
      <w:outlineLvl w:val="1"/>
    </w:pPr>
    <w:rPr>
      <w:rFonts w:ascii="Cambria" w:hAnsi="Cambria"/>
      <w:b/>
      <w:bCs/>
      <w:i/>
      <w:iCs/>
      <w:sz w:val="28"/>
      <w:szCs w:val="28"/>
    </w:rPr>
  </w:style>
  <w:style w:type="paragraph" w:styleId="844">
    <w:name w:val="Heading 3"/>
    <w:basedOn w:val="841"/>
    <w:next w:val="841"/>
    <w:link w:val="1013"/>
    <w:uiPriority w:val="99"/>
    <w:qFormat/>
    <w:pPr>
      <w:keepNext/>
      <w:spacing w:before="240" w:after="60"/>
      <w:outlineLvl w:val="2"/>
    </w:pPr>
    <w:rPr>
      <w:rFonts w:ascii="Cambria" w:hAnsi="Cambria"/>
      <w:b/>
      <w:bCs/>
      <w:sz w:val="26"/>
      <w:szCs w:val="26"/>
    </w:rPr>
  </w:style>
  <w:style w:type="paragraph" w:styleId="845">
    <w:name w:val="Heading 4"/>
    <w:basedOn w:val="841"/>
    <w:next w:val="841"/>
    <w:link w:val="857"/>
    <w:uiPriority w:val="9"/>
    <w:unhideWhenUsed/>
    <w:qFormat/>
    <w:pPr>
      <w:keepLines/>
      <w:keepNext/>
      <w:spacing w:before="320" w:after="200"/>
      <w:outlineLvl w:val="3"/>
    </w:pPr>
    <w:rPr>
      <w:rFonts w:ascii="Arial" w:hAnsi="Arial" w:eastAsia="Arial" w:cs="Arial"/>
      <w:b/>
      <w:bCs/>
      <w:sz w:val="26"/>
      <w:szCs w:val="26"/>
    </w:rPr>
  </w:style>
  <w:style w:type="paragraph" w:styleId="846">
    <w:name w:val="Heading 5"/>
    <w:basedOn w:val="841"/>
    <w:next w:val="841"/>
    <w:link w:val="858"/>
    <w:uiPriority w:val="9"/>
    <w:unhideWhenUsed/>
    <w:qFormat/>
    <w:pPr>
      <w:keepLines/>
      <w:keepNext/>
      <w:spacing w:before="320" w:after="200"/>
      <w:outlineLvl w:val="4"/>
    </w:pPr>
    <w:rPr>
      <w:rFonts w:ascii="Arial" w:hAnsi="Arial" w:eastAsia="Arial" w:cs="Arial"/>
      <w:b/>
      <w:bCs/>
      <w:sz w:val="24"/>
      <w:szCs w:val="24"/>
    </w:rPr>
  </w:style>
  <w:style w:type="paragraph" w:styleId="847">
    <w:name w:val="Heading 6"/>
    <w:basedOn w:val="841"/>
    <w:next w:val="841"/>
    <w:link w:val="859"/>
    <w:uiPriority w:val="9"/>
    <w:unhideWhenUsed/>
    <w:qFormat/>
    <w:pPr>
      <w:keepLines/>
      <w:keepNext/>
      <w:spacing w:before="320" w:after="200"/>
      <w:outlineLvl w:val="5"/>
    </w:pPr>
    <w:rPr>
      <w:rFonts w:ascii="Arial" w:hAnsi="Arial" w:eastAsia="Arial" w:cs="Arial"/>
      <w:b/>
      <w:bCs/>
      <w:sz w:val="22"/>
      <w:szCs w:val="22"/>
    </w:rPr>
  </w:style>
  <w:style w:type="paragraph" w:styleId="848">
    <w:name w:val="Heading 7"/>
    <w:basedOn w:val="841"/>
    <w:next w:val="841"/>
    <w:link w:val="860"/>
    <w:uiPriority w:val="9"/>
    <w:unhideWhenUsed/>
    <w:qFormat/>
    <w:pPr>
      <w:keepLines/>
      <w:keepNext/>
      <w:spacing w:before="320" w:after="200"/>
      <w:outlineLvl w:val="6"/>
    </w:pPr>
    <w:rPr>
      <w:rFonts w:ascii="Arial" w:hAnsi="Arial" w:eastAsia="Arial" w:cs="Arial"/>
      <w:b/>
      <w:bCs/>
      <w:i/>
      <w:iCs/>
      <w:sz w:val="22"/>
      <w:szCs w:val="22"/>
    </w:rPr>
  </w:style>
  <w:style w:type="paragraph" w:styleId="849">
    <w:name w:val="Heading 8"/>
    <w:basedOn w:val="841"/>
    <w:next w:val="841"/>
    <w:link w:val="861"/>
    <w:uiPriority w:val="9"/>
    <w:unhideWhenUsed/>
    <w:qFormat/>
    <w:pPr>
      <w:keepLines/>
      <w:keepNext/>
      <w:spacing w:before="320" w:after="200"/>
      <w:outlineLvl w:val="7"/>
    </w:pPr>
    <w:rPr>
      <w:rFonts w:ascii="Arial" w:hAnsi="Arial" w:eastAsia="Arial" w:cs="Arial"/>
      <w:i/>
      <w:iCs/>
      <w:sz w:val="22"/>
      <w:szCs w:val="22"/>
    </w:rPr>
  </w:style>
  <w:style w:type="paragraph" w:styleId="850">
    <w:name w:val="Heading 9"/>
    <w:basedOn w:val="841"/>
    <w:next w:val="841"/>
    <w:link w:val="862"/>
    <w:uiPriority w:val="9"/>
    <w:unhideWhenUsed/>
    <w:qFormat/>
    <w:pPr>
      <w:keepLines/>
      <w:keepNext/>
      <w:spacing w:before="320" w:after="200"/>
      <w:outlineLvl w:val="8"/>
    </w:pPr>
    <w:rPr>
      <w:rFonts w:ascii="Arial" w:hAnsi="Arial" w:eastAsia="Arial" w:cs="Arial"/>
      <w:i/>
      <w:iCs/>
      <w:sz w:val="21"/>
      <w:szCs w:val="21"/>
    </w:rPr>
  </w:style>
  <w:style w:type="character" w:styleId="851" w:default="1">
    <w:name w:val="Default Paragraph Font"/>
    <w:uiPriority w:val="1"/>
    <w:semiHidden/>
    <w:unhideWhenUsed/>
  </w:style>
  <w:style w:type="table" w:styleId="852" w:default="1">
    <w:name w:val="Normal Table"/>
    <w:uiPriority w:val="99"/>
    <w:semiHidden/>
    <w:unhideWhenUsed/>
    <w:tblPr>
      <w:tblInd w:w="0" w:type="dxa"/>
      <w:tblCellMar>
        <w:left w:w="108" w:type="dxa"/>
        <w:top w:w="0" w:type="dxa"/>
        <w:right w:w="108" w:type="dxa"/>
        <w:bottom w:w="0" w:type="dxa"/>
      </w:tblCellMar>
    </w:tblPr>
  </w:style>
  <w:style w:type="numbering" w:styleId="853" w:default="1">
    <w:name w:val="No List"/>
    <w:uiPriority w:val="99"/>
    <w:semiHidden/>
    <w:unhideWhenUsed/>
  </w:style>
  <w:style w:type="character" w:styleId="854" w:customStyle="1">
    <w:name w:val="Heading 1 Char"/>
    <w:basedOn w:val="851"/>
    <w:uiPriority w:val="9"/>
    <w:rPr>
      <w:rFonts w:ascii="Arial" w:hAnsi="Arial" w:eastAsia="Arial" w:cs="Arial"/>
      <w:sz w:val="40"/>
      <w:szCs w:val="40"/>
    </w:rPr>
  </w:style>
  <w:style w:type="character" w:styleId="855" w:customStyle="1">
    <w:name w:val="Heading 2 Char"/>
    <w:basedOn w:val="851"/>
    <w:uiPriority w:val="9"/>
    <w:rPr>
      <w:rFonts w:ascii="Arial" w:hAnsi="Arial" w:eastAsia="Arial" w:cs="Arial"/>
      <w:sz w:val="34"/>
    </w:rPr>
  </w:style>
  <w:style w:type="character" w:styleId="856" w:customStyle="1">
    <w:name w:val="Heading 3 Char"/>
    <w:basedOn w:val="851"/>
    <w:uiPriority w:val="9"/>
    <w:rPr>
      <w:rFonts w:ascii="Arial" w:hAnsi="Arial" w:eastAsia="Arial" w:cs="Arial"/>
      <w:sz w:val="30"/>
      <w:szCs w:val="30"/>
    </w:rPr>
  </w:style>
  <w:style w:type="character" w:styleId="857" w:customStyle="1">
    <w:name w:val="Заголовок 4 Знак"/>
    <w:basedOn w:val="851"/>
    <w:link w:val="845"/>
    <w:uiPriority w:val="9"/>
    <w:rPr>
      <w:rFonts w:ascii="Arial" w:hAnsi="Arial" w:eastAsia="Arial" w:cs="Arial"/>
      <w:b/>
      <w:bCs/>
      <w:sz w:val="26"/>
      <w:szCs w:val="26"/>
    </w:rPr>
  </w:style>
  <w:style w:type="character" w:styleId="858" w:customStyle="1">
    <w:name w:val="Заголовок 5 Знак"/>
    <w:basedOn w:val="851"/>
    <w:link w:val="846"/>
    <w:uiPriority w:val="9"/>
    <w:rPr>
      <w:rFonts w:ascii="Arial" w:hAnsi="Arial" w:eastAsia="Arial" w:cs="Arial"/>
      <w:b/>
      <w:bCs/>
      <w:sz w:val="24"/>
      <w:szCs w:val="24"/>
    </w:rPr>
  </w:style>
  <w:style w:type="character" w:styleId="859" w:customStyle="1">
    <w:name w:val="Заголовок 6 Знак"/>
    <w:basedOn w:val="851"/>
    <w:link w:val="847"/>
    <w:uiPriority w:val="9"/>
    <w:rPr>
      <w:rFonts w:ascii="Arial" w:hAnsi="Arial" w:eastAsia="Arial" w:cs="Arial"/>
      <w:b/>
      <w:bCs/>
      <w:sz w:val="22"/>
      <w:szCs w:val="22"/>
    </w:rPr>
  </w:style>
  <w:style w:type="character" w:styleId="860" w:customStyle="1">
    <w:name w:val="Заголовок 7 Знак"/>
    <w:basedOn w:val="851"/>
    <w:link w:val="848"/>
    <w:uiPriority w:val="9"/>
    <w:rPr>
      <w:rFonts w:ascii="Arial" w:hAnsi="Arial" w:eastAsia="Arial" w:cs="Arial"/>
      <w:b/>
      <w:bCs/>
      <w:i/>
      <w:iCs/>
      <w:sz w:val="22"/>
      <w:szCs w:val="22"/>
    </w:rPr>
  </w:style>
  <w:style w:type="character" w:styleId="861" w:customStyle="1">
    <w:name w:val="Заголовок 8 Знак"/>
    <w:basedOn w:val="851"/>
    <w:link w:val="849"/>
    <w:uiPriority w:val="9"/>
    <w:rPr>
      <w:rFonts w:ascii="Arial" w:hAnsi="Arial" w:eastAsia="Arial" w:cs="Arial"/>
      <w:i/>
      <w:iCs/>
      <w:sz w:val="22"/>
      <w:szCs w:val="22"/>
    </w:rPr>
  </w:style>
  <w:style w:type="character" w:styleId="862" w:customStyle="1">
    <w:name w:val="Заголовок 9 Знак"/>
    <w:basedOn w:val="851"/>
    <w:link w:val="850"/>
    <w:uiPriority w:val="9"/>
    <w:rPr>
      <w:rFonts w:ascii="Arial" w:hAnsi="Arial" w:eastAsia="Arial" w:cs="Arial"/>
      <w:i/>
      <w:iCs/>
      <w:sz w:val="21"/>
      <w:szCs w:val="21"/>
    </w:rPr>
  </w:style>
  <w:style w:type="paragraph" w:styleId="863">
    <w:name w:val="Title"/>
    <w:basedOn w:val="841"/>
    <w:next w:val="841"/>
    <w:link w:val="864"/>
    <w:uiPriority w:val="10"/>
    <w:qFormat/>
    <w:pPr>
      <w:contextualSpacing/>
      <w:spacing w:before="300" w:after="200"/>
    </w:pPr>
    <w:rPr>
      <w:sz w:val="48"/>
      <w:szCs w:val="48"/>
    </w:rPr>
  </w:style>
  <w:style w:type="character" w:styleId="864" w:customStyle="1">
    <w:name w:val="Название Знак1"/>
    <w:basedOn w:val="851"/>
    <w:link w:val="863"/>
    <w:uiPriority w:val="10"/>
    <w:rPr>
      <w:sz w:val="48"/>
      <w:szCs w:val="48"/>
    </w:rPr>
  </w:style>
  <w:style w:type="paragraph" w:styleId="865">
    <w:name w:val="Subtitle"/>
    <w:basedOn w:val="841"/>
    <w:next w:val="841"/>
    <w:link w:val="866"/>
    <w:uiPriority w:val="11"/>
    <w:qFormat/>
    <w:pPr>
      <w:spacing w:before="200" w:after="200"/>
    </w:pPr>
    <w:rPr>
      <w:sz w:val="24"/>
      <w:szCs w:val="24"/>
    </w:rPr>
  </w:style>
  <w:style w:type="character" w:styleId="866" w:customStyle="1">
    <w:name w:val="Подзаголовок Знак"/>
    <w:basedOn w:val="851"/>
    <w:link w:val="865"/>
    <w:uiPriority w:val="11"/>
    <w:rPr>
      <w:sz w:val="24"/>
      <w:szCs w:val="24"/>
    </w:rPr>
  </w:style>
  <w:style w:type="paragraph" w:styleId="867">
    <w:name w:val="Quote"/>
    <w:basedOn w:val="841"/>
    <w:next w:val="841"/>
    <w:link w:val="868"/>
    <w:uiPriority w:val="29"/>
    <w:qFormat/>
    <w:pPr>
      <w:ind w:left="720" w:right="720"/>
    </w:pPr>
    <w:rPr>
      <w:i/>
    </w:rPr>
  </w:style>
  <w:style w:type="character" w:styleId="868" w:customStyle="1">
    <w:name w:val="Цитата 2 Знак"/>
    <w:link w:val="867"/>
    <w:uiPriority w:val="29"/>
    <w:rPr>
      <w:i/>
    </w:rPr>
  </w:style>
  <w:style w:type="paragraph" w:styleId="869">
    <w:name w:val="Intense Quote"/>
    <w:basedOn w:val="841"/>
    <w:next w:val="841"/>
    <w:link w:val="87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70" w:customStyle="1">
    <w:name w:val="Выделенная цитата Знак"/>
    <w:link w:val="869"/>
    <w:uiPriority w:val="30"/>
    <w:rPr>
      <w:i/>
    </w:rPr>
  </w:style>
  <w:style w:type="character" w:styleId="871" w:customStyle="1">
    <w:name w:val="Header Char"/>
    <w:basedOn w:val="851"/>
    <w:uiPriority w:val="99"/>
  </w:style>
  <w:style w:type="character" w:styleId="872" w:customStyle="1">
    <w:name w:val="Footer Char"/>
    <w:basedOn w:val="851"/>
    <w:uiPriority w:val="99"/>
  </w:style>
  <w:style w:type="paragraph" w:styleId="873">
    <w:name w:val="Caption"/>
    <w:basedOn w:val="841"/>
    <w:next w:val="841"/>
    <w:uiPriority w:val="35"/>
    <w:semiHidden/>
    <w:unhideWhenUsed/>
    <w:qFormat/>
    <w:pPr>
      <w:spacing w:line="276" w:lineRule="auto"/>
    </w:pPr>
    <w:rPr>
      <w:b/>
      <w:bCs/>
      <w:color w:val="4472c4" w:themeColor="accent1"/>
      <w:sz w:val="18"/>
      <w:szCs w:val="18"/>
    </w:rPr>
  </w:style>
  <w:style w:type="character" w:styleId="874" w:customStyle="1">
    <w:name w:val="Caption Char"/>
    <w:uiPriority w:val="99"/>
  </w:style>
  <w:style w:type="table" w:styleId="875" w:customStyle="1">
    <w:name w:val="Table Grid Light"/>
    <w:basedOn w:val="85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76">
    <w:name w:val="Plain Table 1"/>
    <w:basedOn w:val="85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7">
    <w:name w:val="Plain Table 2"/>
    <w:basedOn w:val="85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8">
    <w:name w:val="Plain Table 3"/>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79">
    <w:name w:val="Plain Table 4"/>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0">
    <w:name w:val="Plain Table 5"/>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81">
    <w:name w:val="Grid Table 1 Light"/>
    <w:basedOn w:val="852"/>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82" w:customStyle="1">
    <w:name w:val="Grid Table 1 Light - Accent 1"/>
    <w:basedOn w:val="852"/>
    <w:uiPriority w:val="99"/>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83" w:customStyle="1">
    <w:name w:val="Grid Table 1 Light - Accent 2"/>
    <w:basedOn w:val="852"/>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84" w:customStyle="1">
    <w:name w:val="Grid Table 1 Light - Accent 3"/>
    <w:basedOn w:val="852"/>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85" w:customStyle="1">
    <w:name w:val="Grid Table 1 Light - Accent 4"/>
    <w:basedOn w:val="852"/>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86" w:customStyle="1">
    <w:name w:val="Grid Table 1 Light - Accent 5"/>
    <w:basedOn w:val="852"/>
    <w:uiPriority w:val="99"/>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87" w:customStyle="1">
    <w:name w:val="Grid Table 1 Light - Accent 6"/>
    <w:basedOn w:val="852"/>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88">
    <w:name w:val="Grid Table 2"/>
    <w:basedOn w:val="85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89" w:customStyle="1">
    <w:name w:val="Grid Table 2 - Accent 1"/>
    <w:basedOn w:val="852"/>
    <w:uiPriority w:val="99"/>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90" w:customStyle="1">
    <w:name w:val="Grid Table 2 - Accent 2"/>
    <w:basedOn w:val="852"/>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91" w:customStyle="1">
    <w:name w:val="Grid Table 2 - Accent 3"/>
    <w:basedOn w:val="852"/>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92" w:customStyle="1">
    <w:name w:val="Grid Table 2 - Accent 4"/>
    <w:basedOn w:val="852"/>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93" w:customStyle="1">
    <w:name w:val="Grid Table 2 - Accent 5"/>
    <w:basedOn w:val="852"/>
    <w:uiPriority w:val="99"/>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94" w:customStyle="1">
    <w:name w:val="Grid Table 2 - Accent 6"/>
    <w:basedOn w:val="852"/>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95">
    <w:name w:val="Grid Table 3"/>
    <w:basedOn w:val="85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6" w:customStyle="1">
    <w:name w:val="Grid Table 3 - Accent 1"/>
    <w:basedOn w:val="852"/>
    <w:uiPriority w:val="99"/>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7" w:customStyle="1">
    <w:name w:val="Grid Table 3 - Accent 2"/>
    <w:basedOn w:val="852"/>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8" w:customStyle="1">
    <w:name w:val="Grid Table 3 - Accent 3"/>
    <w:basedOn w:val="852"/>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9" w:customStyle="1">
    <w:name w:val="Grid Table 3 - Accent 4"/>
    <w:basedOn w:val="852"/>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0" w:customStyle="1">
    <w:name w:val="Grid Table 3 - Accent 5"/>
    <w:basedOn w:val="852"/>
    <w:uiPriority w:val="99"/>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1" w:customStyle="1">
    <w:name w:val="Grid Table 3 - Accent 6"/>
    <w:basedOn w:val="852"/>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2">
    <w:name w:val="Grid Table 4"/>
    <w:basedOn w:val="852"/>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3" w:customStyle="1">
    <w:name w:val="Grid Table 4 - Accent 1"/>
    <w:basedOn w:val="852"/>
    <w:uiPriority w:val="59"/>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904" w:customStyle="1">
    <w:name w:val="Grid Table 4 - Accent 2"/>
    <w:basedOn w:val="852"/>
    <w:uiPriority w:val="5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05" w:customStyle="1">
    <w:name w:val="Grid Table 4 - Accent 3"/>
    <w:basedOn w:val="852"/>
    <w:uiPriority w:val="5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06" w:customStyle="1">
    <w:name w:val="Grid Table 4 - Accent 4"/>
    <w:basedOn w:val="852"/>
    <w:uiPriority w:val="5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07" w:customStyle="1">
    <w:name w:val="Grid Table 4 - Accent 5"/>
    <w:basedOn w:val="852"/>
    <w:uiPriority w:val="59"/>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908" w:customStyle="1">
    <w:name w:val="Grid Table 4 - Accent 6"/>
    <w:basedOn w:val="852"/>
    <w:uiPriority w:val="5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09">
    <w:name w:val="Grid Table 5 Dark"/>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10" w:customStyle="1">
    <w:name w:val="Grid Table 5 Dark- Accent 1"/>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911" w:customStyle="1">
    <w:name w:val="Grid Table 5 Dark - Accent 2"/>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12" w:customStyle="1">
    <w:name w:val="Grid Table 5 Dark - Accent 3"/>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13" w:customStyle="1">
    <w:name w:val="Grid Table 5 Dark- Accent 4"/>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14" w:customStyle="1">
    <w:name w:val="Grid Table 5 Dark - Accent 5"/>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915" w:customStyle="1">
    <w:name w:val="Grid Table 5 Dark - Accent 6"/>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16">
    <w:name w:val="Grid Table 6 Colorful"/>
    <w:basedOn w:val="852"/>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17" w:customStyle="1">
    <w:name w:val="Grid Table 6 Colorful - Accent 1"/>
    <w:basedOn w:val="852"/>
    <w:uiPriority w:val="99"/>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918" w:customStyle="1">
    <w:name w:val="Grid Table 6 Colorful - Accent 2"/>
    <w:basedOn w:val="852"/>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919" w:customStyle="1">
    <w:name w:val="Grid Table 6 Colorful - Accent 3"/>
    <w:basedOn w:val="852"/>
    <w:uiPriority w:val="99"/>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920" w:customStyle="1">
    <w:name w:val="Grid Table 6 Colorful - Accent 4"/>
    <w:basedOn w:val="852"/>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921" w:customStyle="1">
    <w:name w:val="Grid Table 6 Colorful - Accent 5"/>
    <w:basedOn w:val="852"/>
    <w:uiPriority w:val="99"/>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922" w:customStyle="1">
    <w:name w:val="Grid Table 6 Colorful - Accent 6"/>
    <w:basedOn w:val="852"/>
    <w:uiPriority w:val="99"/>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923">
    <w:name w:val="Grid Table 7 Colorful"/>
    <w:basedOn w:val="852"/>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4" w:customStyle="1">
    <w:name w:val="Grid Table 7 Colorful - Accent 1"/>
    <w:basedOn w:val="852"/>
    <w:uiPriority w:val="99"/>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925" w:customStyle="1">
    <w:name w:val="Grid Table 7 Colorful - Accent 2"/>
    <w:basedOn w:val="852"/>
    <w:uiPriority w:val="99"/>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26" w:customStyle="1">
    <w:name w:val="Grid Table 7 Colorful - Accent 3"/>
    <w:basedOn w:val="852"/>
    <w:uiPriority w:val="99"/>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927" w:customStyle="1">
    <w:name w:val="Grid Table 7 Colorful - Accent 4"/>
    <w:basedOn w:val="852"/>
    <w:uiPriority w:val="99"/>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28" w:customStyle="1">
    <w:name w:val="Grid Table 7 Colorful - Accent 5"/>
    <w:basedOn w:val="852"/>
    <w:uiPriority w:val="99"/>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929" w:customStyle="1">
    <w:name w:val="Grid Table 7 Colorful - Accent 6"/>
    <w:basedOn w:val="852"/>
    <w:uiPriority w:val="99"/>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930">
    <w:name w:val="List Table 1 Light"/>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31" w:customStyle="1">
    <w:name w:val="List Table 1 Light - Accent 1"/>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932" w:customStyle="1">
    <w:name w:val="List Table 1 Light - Accent 2"/>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33" w:customStyle="1">
    <w:name w:val="List Table 1 Light - Accent 3"/>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34" w:customStyle="1">
    <w:name w:val="List Table 1 Light - Accent 4"/>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35" w:customStyle="1">
    <w:name w:val="List Table 1 Light - Accent 5"/>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936" w:customStyle="1">
    <w:name w:val="List Table 1 Light - Accent 6"/>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37">
    <w:name w:val="List Table 2"/>
    <w:basedOn w:val="85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38" w:customStyle="1">
    <w:name w:val="List Table 2 - Accent 1"/>
    <w:basedOn w:val="852"/>
    <w:uiPriority w:val="99"/>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939" w:customStyle="1">
    <w:name w:val="List Table 2 - Accent 2"/>
    <w:basedOn w:val="852"/>
    <w:uiPriority w:val="99"/>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40" w:customStyle="1">
    <w:name w:val="List Table 2 - Accent 3"/>
    <w:basedOn w:val="852"/>
    <w:uiPriority w:val="99"/>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41" w:customStyle="1">
    <w:name w:val="List Table 2 - Accent 4"/>
    <w:basedOn w:val="852"/>
    <w:uiPriority w:val="99"/>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42" w:customStyle="1">
    <w:name w:val="List Table 2 - Accent 5"/>
    <w:basedOn w:val="852"/>
    <w:uiPriority w:val="99"/>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943" w:customStyle="1">
    <w:name w:val="List Table 2 - Accent 6"/>
    <w:basedOn w:val="852"/>
    <w:uiPriority w:val="99"/>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44">
    <w:name w:val="List Table 3"/>
    <w:basedOn w:val="85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45" w:customStyle="1">
    <w:name w:val="List Table 3 - Accent 1"/>
    <w:basedOn w:val="852"/>
    <w:uiPriority w:val="99"/>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946" w:customStyle="1">
    <w:name w:val="List Table 3 - Accent 2"/>
    <w:basedOn w:val="852"/>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47" w:customStyle="1">
    <w:name w:val="List Table 3 - Accent 3"/>
    <w:basedOn w:val="852"/>
    <w:uiPriority w:val="99"/>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48" w:customStyle="1">
    <w:name w:val="List Table 3 - Accent 4"/>
    <w:basedOn w:val="852"/>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49" w:customStyle="1">
    <w:name w:val="List Table 3 - Accent 5"/>
    <w:basedOn w:val="852"/>
    <w:uiPriority w:val="99"/>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950" w:customStyle="1">
    <w:name w:val="List Table 3 - Accent 6"/>
    <w:basedOn w:val="852"/>
    <w:uiPriority w:val="99"/>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51">
    <w:name w:val="List Table 4"/>
    <w:basedOn w:val="85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52" w:customStyle="1">
    <w:name w:val="List Table 4 - Accent 1"/>
    <w:basedOn w:val="852"/>
    <w:uiPriority w:val="99"/>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953" w:customStyle="1">
    <w:name w:val="List Table 4 - Accent 2"/>
    <w:basedOn w:val="852"/>
    <w:uiPriority w:val="9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54" w:customStyle="1">
    <w:name w:val="List Table 4 - Accent 3"/>
    <w:basedOn w:val="852"/>
    <w:uiPriority w:val="9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55" w:customStyle="1">
    <w:name w:val="List Table 4 - Accent 4"/>
    <w:basedOn w:val="852"/>
    <w:uiPriority w:val="9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56" w:customStyle="1">
    <w:name w:val="List Table 4 - Accent 5"/>
    <w:basedOn w:val="852"/>
    <w:uiPriority w:val="99"/>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957" w:customStyle="1">
    <w:name w:val="List Table 4 - Accent 6"/>
    <w:basedOn w:val="852"/>
    <w:uiPriority w:val="9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58">
    <w:name w:val="List Table 5 Dark"/>
    <w:basedOn w:val="852"/>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59" w:customStyle="1">
    <w:name w:val="List Table 5 Dark - Accent 1"/>
    <w:basedOn w:val="852"/>
    <w:uiPriority w:val="99"/>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960" w:customStyle="1">
    <w:name w:val="List Table 5 Dark - Accent 2"/>
    <w:basedOn w:val="852"/>
    <w:uiPriority w:val="99"/>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61" w:customStyle="1">
    <w:name w:val="List Table 5 Dark - Accent 3"/>
    <w:basedOn w:val="852"/>
    <w:uiPriority w:val="99"/>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62" w:customStyle="1">
    <w:name w:val="List Table 5 Dark - Accent 4"/>
    <w:basedOn w:val="852"/>
    <w:uiPriority w:val="99"/>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63" w:customStyle="1">
    <w:name w:val="List Table 5 Dark - Accent 5"/>
    <w:basedOn w:val="852"/>
    <w:uiPriority w:val="99"/>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964" w:customStyle="1">
    <w:name w:val="List Table 5 Dark - Accent 6"/>
    <w:basedOn w:val="852"/>
    <w:uiPriority w:val="99"/>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65">
    <w:name w:val="List Table 6 Colorful"/>
    <w:basedOn w:val="852"/>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66" w:customStyle="1">
    <w:name w:val="List Table 6 Colorful - Accent 1"/>
    <w:basedOn w:val="852"/>
    <w:uiPriority w:val="99"/>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967" w:customStyle="1">
    <w:name w:val="List Table 6 Colorful - Accent 2"/>
    <w:basedOn w:val="852"/>
    <w:uiPriority w:val="99"/>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68" w:customStyle="1">
    <w:name w:val="List Table 6 Colorful - Accent 3"/>
    <w:basedOn w:val="852"/>
    <w:uiPriority w:val="99"/>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69" w:customStyle="1">
    <w:name w:val="List Table 6 Colorful - Accent 4"/>
    <w:basedOn w:val="852"/>
    <w:uiPriority w:val="99"/>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70" w:customStyle="1">
    <w:name w:val="List Table 6 Colorful - Accent 5"/>
    <w:basedOn w:val="852"/>
    <w:uiPriority w:val="99"/>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71" w:customStyle="1">
    <w:name w:val="List Table 6 Colorful - Accent 6"/>
    <w:basedOn w:val="852"/>
    <w:uiPriority w:val="99"/>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72">
    <w:name w:val="List Table 7 Colorful"/>
    <w:basedOn w:val="852"/>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73" w:customStyle="1">
    <w:name w:val="List Table 7 Colorful - Accent 1"/>
    <w:basedOn w:val="852"/>
    <w:uiPriority w:val="99"/>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74" w:customStyle="1">
    <w:name w:val="List Table 7 Colorful - Accent 2"/>
    <w:basedOn w:val="852"/>
    <w:uiPriority w:val="99"/>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75" w:customStyle="1">
    <w:name w:val="List Table 7 Colorful - Accent 3"/>
    <w:basedOn w:val="852"/>
    <w:uiPriority w:val="99"/>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76" w:customStyle="1">
    <w:name w:val="List Table 7 Colorful - Accent 4"/>
    <w:basedOn w:val="852"/>
    <w:uiPriority w:val="99"/>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77" w:customStyle="1">
    <w:name w:val="List Table 7 Colorful - Accent 5"/>
    <w:basedOn w:val="852"/>
    <w:uiPriority w:val="99"/>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78" w:customStyle="1">
    <w:name w:val="List Table 7 Colorful - Accent 6"/>
    <w:basedOn w:val="852"/>
    <w:uiPriority w:val="99"/>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79" w:customStyle="1">
    <w:name w:val="Lined - Accent"/>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0" w:customStyle="1">
    <w:name w:val="Lined - Accent 1"/>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81" w:customStyle="1">
    <w:name w:val="Lined - Accent 2"/>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82" w:customStyle="1">
    <w:name w:val="Lined - Accent 3"/>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83" w:customStyle="1">
    <w:name w:val="Lined - Accent 4"/>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84" w:customStyle="1">
    <w:name w:val="Lined - Accent 5"/>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85" w:customStyle="1">
    <w:name w:val="Lined - Accent 6"/>
    <w:basedOn w:val="85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86" w:customStyle="1">
    <w:name w:val="Bordered &amp; Lined - Accent"/>
    <w:basedOn w:val="852"/>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7" w:customStyle="1">
    <w:name w:val="Bordered &amp; Lined - Accent 1"/>
    <w:basedOn w:val="852"/>
    <w:uiPriority w:val="99"/>
    <w:rPr>
      <w:color w:val="404040"/>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88" w:customStyle="1">
    <w:name w:val="Bordered &amp; Lined - Accent 2"/>
    <w:basedOn w:val="852"/>
    <w:uiPriority w:val="99"/>
    <w:rPr>
      <w:color w:val="404040"/>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89" w:customStyle="1">
    <w:name w:val="Bordered &amp; Lined - Accent 3"/>
    <w:basedOn w:val="852"/>
    <w:uiPriority w:val="99"/>
    <w:rPr>
      <w:color w:val="404040"/>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90" w:customStyle="1">
    <w:name w:val="Bordered &amp; Lined - Accent 4"/>
    <w:basedOn w:val="852"/>
    <w:uiPriority w:val="99"/>
    <w:rPr>
      <w:color w:val="404040"/>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91" w:customStyle="1">
    <w:name w:val="Bordered &amp; Lined - Accent 5"/>
    <w:basedOn w:val="852"/>
    <w:uiPriority w:val="99"/>
    <w:rPr>
      <w:color w:val="404040"/>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92" w:customStyle="1">
    <w:name w:val="Bordered &amp; Lined - Accent 6"/>
    <w:basedOn w:val="852"/>
    <w:uiPriority w:val="99"/>
    <w:rPr>
      <w:color w:val="404040"/>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93" w:customStyle="1">
    <w:name w:val="Bordered"/>
    <w:basedOn w:val="852"/>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94" w:customStyle="1">
    <w:name w:val="Bordered - Accent 1"/>
    <w:basedOn w:val="852"/>
    <w:uiPriority w:val="99"/>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95" w:customStyle="1">
    <w:name w:val="Bordered - Accent 2"/>
    <w:basedOn w:val="852"/>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96" w:customStyle="1">
    <w:name w:val="Bordered - Accent 3"/>
    <w:basedOn w:val="852"/>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97" w:customStyle="1">
    <w:name w:val="Bordered - Accent 4"/>
    <w:basedOn w:val="852"/>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98" w:customStyle="1">
    <w:name w:val="Bordered - Accent 5"/>
    <w:basedOn w:val="852"/>
    <w:uiPriority w:val="99"/>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99" w:customStyle="1">
    <w:name w:val="Bordered - Accent 6"/>
    <w:basedOn w:val="852"/>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00" w:customStyle="1">
    <w:name w:val="Footnote Text Char"/>
    <w:uiPriority w:val="99"/>
    <w:rPr>
      <w:sz w:val="18"/>
    </w:rPr>
  </w:style>
  <w:style w:type="character" w:styleId="1001" w:customStyle="1">
    <w:name w:val="Endnote Text Char"/>
    <w:uiPriority w:val="99"/>
    <w:rPr>
      <w:sz w:val="20"/>
    </w:rPr>
  </w:style>
  <w:style w:type="paragraph" w:styleId="1002">
    <w:name w:val="toc 3"/>
    <w:basedOn w:val="841"/>
    <w:next w:val="841"/>
    <w:uiPriority w:val="39"/>
    <w:unhideWhenUsed/>
    <w:pPr>
      <w:ind w:left="567"/>
      <w:spacing w:after="57"/>
    </w:pPr>
  </w:style>
  <w:style w:type="paragraph" w:styleId="1003">
    <w:name w:val="toc 4"/>
    <w:basedOn w:val="841"/>
    <w:next w:val="841"/>
    <w:uiPriority w:val="39"/>
    <w:unhideWhenUsed/>
    <w:pPr>
      <w:ind w:left="850"/>
      <w:spacing w:after="57"/>
    </w:pPr>
  </w:style>
  <w:style w:type="paragraph" w:styleId="1004">
    <w:name w:val="toc 5"/>
    <w:basedOn w:val="841"/>
    <w:next w:val="841"/>
    <w:uiPriority w:val="39"/>
    <w:unhideWhenUsed/>
    <w:pPr>
      <w:ind w:left="1134"/>
      <w:spacing w:after="57"/>
    </w:pPr>
  </w:style>
  <w:style w:type="paragraph" w:styleId="1005">
    <w:name w:val="toc 6"/>
    <w:basedOn w:val="841"/>
    <w:next w:val="841"/>
    <w:uiPriority w:val="39"/>
    <w:unhideWhenUsed/>
    <w:pPr>
      <w:ind w:left="1417"/>
      <w:spacing w:after="57"/>
    </w:pPr>
  </w:style>
  <w:style w:type="paragraph" w:styleId="1006">
    <w:name w:val="toc 7"/>
    <w:basedOn w:val="841"/>
    <w:next w:val="841"/>
    <w:uiPriority w:val="39"/>
    <w:unhideWhenUsed/>
    <w:pPr>
      <w:ind w:left="1701"/>
      <w:spacing w:after="57"/>
    </w:pPr>
  </w:style>
  <w:style w:type="paragraph" w:styleId="1007">
    <w:name w:val="toc 8"/>
    <w:basedOn w:val="841"/>
    <w:next w:val="841"/>
    <w:uiPriority w:val="39"/>
    <w:unhideWhenUsed/>
    <w:pPr>
      <w:ind w:left="1984"/>
      <w:spacing w:after="57"/>
    </w:pPr>
  </w:style>
  <w:style w:type="paragraph" w:styleId="1008">
    <w:name w:val="toc 9"/>
    <w:basedOn w:val="841"/>
    <w:next w:val="841"/>
    <w:uiPriority w:val="39"/>
    <w:unhideWhenUsed/>
    <w:pPr>
      <w:ind w:left="2268"/>
      <w:spacing w:after="57"/>
    </w:pPr>
  </w:style>
  <w:style w:type="paragraph" w:styleId="1009">
    <w:name w:val="TOC Heading"/>
    <w:uiPriority w:val="39"/>
    <w:unhideWhenUsed/>
  </w:style>
  <w:style w:type="paragraph" w:styleId="1010">
    <w:name w:val="table of figures"/>
    <w:basedOn w:val="841"/>
    <w:next w:val="841"/>
    <w:uiPriority w:val="99"/>
    <w:unhideWhenUsed/>
  </w:style>
  <w:style w:type="character" w:styleId="1011" w:customStyle="1">
    <w:name w:val="Заголовок 1 Знак"/>
    <w:link w:val="842"/>
    <w:uiPriority w:val="99"/>
    <w:rPr>
      <w:rFonts w:ascii="Cambria" w:hAnsi="Cambria" w:cs="Times New Roman"/>
      <w:b/>
      <w:bCs/>
      <w:sz w:val="32"/>
      <w:szCs w:val="32"/>
    </w:rPr>
  </w:style>
  <w:style w:type="character" w:styleId="1012" w:customStyle="1">
    <w:name w:val="Заголовок 2 Знак"/>
    <w:link w:val="843"/>
    <w:uiPriority w:val="99"/>
    <w:semiHidden/>
    <w:rPr>
      <w:rFonts w:ascii="Cambria" w:hAnsi="Cambria" w:cs="Times New Roman"/>
      <w:b/>
      <w:bCs/>
      <w:i/>
      <w:iCs/>
      <w:sz w:val="28"/>
      <w:szCs w:val="28"/>
    </w:rPr>
  </w:style>
  <w:style w:type="character" w:styleId="1013" w:customStyle="1">
    <w:name w:val="Заголовок 3 Знак"/>
    <w:link w:val="844"/>
    <w:uiPriority w:val="99"/>
    <w:semiHidden/>
    <w:rPr>
      <w:rFonts w:ascii="Cambria" w:hAnsi="Cambria" w:cs="Times New Roman"/>
      <w:b/>
      <w:bCs/>
      <w:sz w:val="26"/>
      <w:szCs w:val="26"/>
    </w:rPr>
  </w:style>
  <w:style w:type="paragraph" w:styleId="1014">
    <w:name w:val="Balloon Text"/>
    <w:basedOn w:val="841"/>
    <w:link w:val="1015"/>
    <w:uiPriority w:val="99"/>
    <w:semiHidden/>
  </w:style>
  <w:style w:type="character" w:styleId="1015" w:customStyle="1">
    <w:name w:val="Текст выноски Знак"/>
    <w:link w:val="1014"/>
    <w:uiPriority w:val="99"/>
    <w:semiHidden/>
  </w:style>
  <w:style w:type="paragraph" w:styleId="1016">
    <w:name w:val="Body Text"/>
    <w:basedOn w:val="841"/>
    <w:link w:val="1017"/>
    <w:uiPriority w:val="99"/>
    <w:pPr>
      <w:jc w:val="both"/>
      <w:spacing w:before="60" w:after="60"/>
    </w:pPr>
  </w:style>
  <w:style w:type="character" w:styleId="1017" w:customStyle="1">
    <w:name w:val="Основной текст Знак"/>
    <w:link w:val="1016"/>
    <w:uiPriority w:val="99"/>
    <w:semiHidden/>
    <w:rPr>
      <w:rFonts w:cs="Times New Roman"/>
      <w:sz w:val="20"/>
      <w:szCs w:val="20"/>
    </w:rPr>
  </w:style>
  <w:style w:type="character" w:styleId="1018">
    <w:name w:val="page number"/>
    <w:uiPriority w:val="99"/>
    <w:rPr>
      <w:rFonts w:cs="Times New Roman"/>
    </w:rPr>
  </w:style>
  <w:style w:type="paragraph" w:styleId="1019" w:customStyle="1">
    <w:name w:val="Нижний колонтитул1"/>
    <w:uiPriority w:val="99"/>
    <w:pPr>
      <w:tabs>
        <w:tab w:val="center" w:pos="4153" w:leader="none"/>
        <w:tab w:val="right" w:pos="8306" w:leader="none"/>
      </w:tabs>
    </w:pPr>
    <w:rPr>
      <w:sz w:val="24"/>
    </w:rPr>
  </w:style>
  <w:style w:type="paragraph" w:styleId="1020">
    <w:name w:val="Footer"/>
    <w:basedOn w:val="841"/>
    <w:link w:val="1021"/>
    <w:uiPriority w:val="99"/>
    <w:pPr>
      <w:tabs>
        <w:tab w:val="center" w:pos="4153" w:leader="none"/>
        <w:tab w:val="right" w:pos="8306" w:leader="none"/>
      </w:tabs>
    </w:pPr>
  </w:style>
  <w:style w:type="character" w:styleId="1021" w:customStyle="1">
    <w:name w:val="Нижний колонтитул Знак"/>
    <w:link w:val="1020"/>
    <w:uiPriority w:val="99"/>
    <w:semiHidden/>
    <w:rPr>
      <w:rFonts w:cs="Times New Roman"/>
      <w:sz w:val="20"/>
      <w:szCs w:val="20"/>
    </w:rPr>
  </w:style>
  <w:style w:type="paragraph" w:styleId="1022" w:customStyle="1">
    <w:name w:val="Название1"/>
    <w:basedOn w:val="841"/>
    <w:link w:val="1023"/>
    <w:uiPriority w:val="99"/>
    <w:qFormat/>
    <w:pPr>
      <w:ind w:right="28"/>
      <w:jc w:val="center"/>
      <w:tabs>
        <w:tab w:val="left" w:pos="9498" w:leader="none"/>
      </w:tabs>
    </w:pPr>
    <w:rPr>
      <w:rFonts w:ascii="Cambria" w:hAnsi="Cambria"/>
      <w:b/>
      <w:bCs/>
      <w:sz w:val="32"/>
      <w:szCs w:val="32"/>
    </w:rPr>
  </w:style>
  <w:style w:type="character" w:styleId="1023" w:customStyle="1">
    <w:name w:val="Название Знак"/>
    <w:link w:val="1022"/>
    <w:uiPriority w:val="99"/>
    <w:rPr>
      <w:rFonts w:ascii="Cambria" w:hAnsi="Cambria" w:cs="Times New Roman"/>
      <w:b/>
      <w:bCs/>
      <w:sz w:val="32"/>
      <w:szCs w:val="32"/>
    </w:rPr>
  </w:style>
  <w:style w:type="paragraph" w:styleId="1024">
    <w:name w:val="Header"/>
    <w:basedOn w:val="841"/>
    <w:link w:val="1025"/>
    <w:uiPriority w:val="99"/>
    <w:pPr>
      <w:tabs>
        <w:tab w:val="center" w:pos="4320" w:leader="none"/>
        <w:tab w:val="right" w:pos="8640" w:leader="none"/>
      </w:tabs>
    </w:pPr>
  </w:style>
  <w:style w:type="character" w:styleId="1025" w:customStyle="1">
    <w:name w:val="Верхний колонтитул Знак"/>
    <w:link w:val="1024"/>
    <w:uiPriority w:val="99"/>
    <w:rPr>
      <w:rFonts w:cs="Times New Roman"/>
      <w:sz w:val="20"/>
      <w:szCs w:val="20"/>
    </w:rPr>
  </w:style>
  <w:style w:type="paragraph" w:styleId="1026" w:customStyle="1">
    <w:name w:val="Title-Small"/>
    <w:basedOn w:val="1022"/>
    <w:pPr>
      <w:ind w:right="0"/>
      <w:spacing w:before="240" w:after="60"/>
      <w:tabs>
        <w:tab w:val="clear" w:pos="9498" w:leader="none"/>
      </w:tabs>
    </w:pPr>
    <w:rPr>
      <w:smallCaps/>
      <w:lang w:eastAsia="en-US"/>
    </w:rPr>
  </w:style>
  <w:style w:type="paragraph" w:styleId="1027" w:customStyle="1">
    <w:name w:val="Заголовок оглавления1"/>
    <w:basedOn w:val="841"/>
    <w:next w:val="1016"/>
    <w:uiPriority w:val="99"/>
    <w:pPr>
      <w:jc w:val="center"/>
      <w:keepLines/>
      <w:keepNext/>
      <w:pageBreakBefore/>
      <w:spacing w:after="240" w:line="360" w:lineRule="auto"/>
    </w:pPr>
    <w:rPr>
      <w:rFonts w:ascii="Arial" w:hAnsi="Arial"/>
      <w:b/>
      <w:smallCaps/>
      <w:sz w:val="32"/>
      <w:lang w:eastAsia="en-US"/>
    </w:rPr>
  </w:style>
  <w:style w:type="table" w:styleId="1028">
    <w:name w:val="Table Grid"/>
    <w:basedOn w:val="852"/>
    <w:uiPriority w:val="99"/>
    <w:pPr>
      <w:widowControl w:val="off"/>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9" w:customStyle="1">
    <w:name w:val="TableText"/>
    <w:basedOn w:val="841"/>
    <w:uiPriority w:val="99"/>
    <w:pPr>
      <w:ind w:firstLine="567"/>
      <w:jc w:val="both"/>
      <w:keepLines/>
      <w:spacing w:line="288" w:lineRule="auto"/>
    </w:pPr>
    <w:rPr>
      <w:sz w:val="28"/>
    </w:rPr>
  </w:style>
  <w:style w:type="paragraph" w:styleId="1030">
    <w:name w:val="toc 1"/>
    <w:basedOn w:val="841"/>
    <w:next w:val="841"/>
    <w:uiPriority w:val="39"/>
    <w:pPr>
      <w:spacing w:line="360" w:lineRule="atLeast"/>
      <w:tabs>
        <w:tab w:val="left" w:pos="440" w:leader="none"/>
        <w:tab w:val="right" w:pos="9516" w:leader="dot"/>
      </w:tabs>
    </w:pPr>
    <w:rPr>
      <w:b/>
      <w:bCs/>
      <w:sz w:val="28"/>
      <w:szCs w:val="28"/>
    </w:rPr>
  </w:style>
  <w:style w:type="paragraph" w:styleId="1031">
    <w:name w:val="toc 2"/>
    <w:basedOn w:val="841"/>
    <w:next w:val="841"/>
    <w:uiPriority w:val="39"/>
    <w:pPr>
      <w:ind w:left="200"/>
    </w:pPr>
  </w:style>
  <w:style w:type="character" w:styleId="1032">
    <w:name w:val="Hyperlink"/>
    <w:uiPriority w:val="99"/>
    <w:rPr>
      <w:rFonts w:cs="Times New Roman"/>
      <w:color w:val="0000ff"/>
      <w:u w:val="single"/>
    </w:rPr>
  </w:style>
  <w:style w:type="character" w:styleId="1033">
    <w:name w:val="annotation reference"/>
    <w:uiPriority w:val="99"/>
    <w:semiHidden/>
    <w:rPr>
      <w:rFonts w:cs="Times New Roman"/>
      <w:sz w:val="16"/>
      <w:szCs w:val="16"/>
    </w:rPr>
  </w:style>
  <w:style w:type="paragraph" w:styleId="1034">
    <w:name w:val="annotation text"/>
    <w:basedOn w:val="841"/>
    <w:link w:val="1035"/>
    <w:uiPriority w:val="99"/>
    <w:semiHidden/>
    <w:rPr>
      <w:sz w:val="22"/>
    </w:rPr>
  </w:style>
  <w:style w:type="character" w:styleId="1035" w:customStyle="1">
    <w:name w:val="Текст примечания Знак"/>
    <w:link w:val="1034"/>
    <w:uiPriority w:val="99"/>
    <w:semiHidden/>
    <w:rPr>
      <w:sz w:val="22"/>
    </w:rPr>
  </w:style>
  <w:style w:type="paragraph" w:styleId="1036">
    <w:name w:val="annotation subject"/>
    <w:basedOn w:val="1034"/>
    <w:next w:val="1034"/>
    <w:link w:val="1037"/>
    <w:uiPriority w:val="99"/>
    <w:semiHidden/>
    <w:rPr>
      <w:b/>
      <w:bCs/>
    </w:rPr>
  </w:style>
  <w:style w:type="character" w:styleId="1037" w:customStyle="1">
    <w:name w:val="Тема примечания Знак"/>
    <w:link w:val="1036"/>
    <w:uiPriority w:val="99"/>
    <w:semiHidden/>
    <w:rPr>
      <w:rFonts w:cs="Times New Roman"/>
      <w:b/>
      <w:bCs/>
      <w:sz w:val="20"/>
      <w:szCs w:val="20"/>
      <w:lang w:val="ru-RU" w:eastAsia="ru-RU" w:bidi="ar-SA"/>
    </w:rPr>
  </w:style>
  <w:style w:type="paragraph" w:styleId="1038" w:customStyle="1">
    <w:name w:val="a0"/>
    <w:basedOn w:val="841"/>
    <w:uiPriority w:val="99"/>
    <w:pPr>
      <w:ind w:firstLine="902"/>
      <w:jc w:val="both"/>
      <w:spacing w:before="120"/>
    </w:pPr>
    <w:rPr>
      <w:sz w:val="28"/>
      <w:szCs w:val="28"/>
    </w:rPr>
  </w:style>
  <w:style w:type="paragraph" w:styleId="1039" w:customStyle="1">
    <w:name w:val="2"/>
    <w:basedOn w:val="841"/>
    <w:uiPriority w:val="99"/>
    <w:pPr>
      <w:ind w:left="11" w:firstLine="709"/>
      <w:jc w:val="both"/>
      <w:spacing w:line="288" w:lineRule="auto"/>
    </w:pPr>
    <w:rPr>
      <w:sz w:val="24"/>
      <w:szCs w:val="24"/>
    </w:rPr>
  </w:style>
  <w:style w:type="character" w:styleId="1040" w:customStyle="1">
    <w:name w:val="Plain Text Char"/>
    <w:uiPriority w:val="99"/>
    <w:rPr>
      <w:rFonts w:ascii="Calibri" w:hAnsi="Calibri" w:cs="Times New Roman"/>
      <w:lang w:bidi="ar-SA"/>
    </w:rPr>
  </w:style>
  <w:style w:type="paragraph" w:styleId="1041">
    <w:name w:val="Plain Text"/>
    <w:basedOn w:val="841"/>
    <w:link w:val="1042"/>
    <w:uiPriority w:val="99"/>
    <w:rPr>
      <w:rFonts w:ascii="Courier New" w:hAnsi="Courier New"/>
    </w:rPr>
  </w:style>
  <w:style w:type="character" w:styleId="1042" w:customStyle="1">
    <w:name w:val="Текст Знак"/>
    <w:link w:val="1041"/>
    <w:uiPriority w:val="99"/>
    <w:semiHidden/>
    <w:rPr>
      <w:rFonts w:ascii="Courier New" w:hAnsi="Courier New" w:cs="Courier New"/>
      <w:sz w:val="20"/>
      <w:szCs w:val="20"/>
    </w:rPr>
  </w:style>
  <w:style w:type="paragraph" w:styleId="1043">
    <w:name w:val="footnote text"/>
    <w:basedOn w:val="841"/>
    <w:link w:val="1044"/>
    <w:uiPriority w:val="99"/>
    <w:semiHidden/>
  </w:style>
  <w:style w:type="character" w:styleId="1044" w:customStyle="1">
    <w:name w:val="Текст сноски Знак"/>
    <w:link w:val="1043"/>
    <w:uiPriority w:val="99"/>
    <w:semiHidden/>
    <w:rPr>
      <w:rFonts w:cs="Times New Roman"/>
      <w:sz w:val="20"/>
      <w:szCs w:val="20"/>
    </w:rPr>
  </w:style>
  <w:style w:type="character" w:styleId="1045">
    <w:name w:val="footnote reference"/>
    <w:uiPriority w:val="99"/>
    <w:semiHidden/>
    <w:rPr>
      <w:rFonts w:cs="Times New Roman"/>
      <w:vertAlign w:val="superscript"/>
    </w:rPr>
  </w:style>
  <w:style w:type="paragraph" w:styleId="1046">
    <w:name w:val="endnote text"/>
    <w:basedOn w:val="841"/>
    <w:link w:val="1047"/>
    <w:uiPriority w:val="99"/>
  </w:style>
  <w:style w:type="character" w:styleId="1047" w:customStyle="1">
    <w:name w:val="Текст концевой сноски Знак"/>
    <w:link w:val="1046"/>
    <w:uiPriority w:val="99"/>
    <w:rPr>
      <w:rFonts w:cs="Times New Roman"/>
    </w:rPr>
  </w:style>
  <w:style w:type="character" w:styleId="1048">
    <w:name w:val="endnote reference"/>
    <w:uiPriority w:val="99"/>
    <w:rPr>
      <w:rFonts w:cs="Times New Roman"/>
      <w:vertAlign w:val="superscript"/>
    </w:rPr>
  </w:style>
  <w:style w:type="paragraph" w:styleId="1049" w:customStyle="1">
    <w:name w:val="Обычный (веб)1"/>
    <w:basedOn w:val="841"/>
    <w:pPr>
      <w:spacing w:before="100" w:beforeAutospacing="1" w:after="100" w:afterAutospacing="1"/>
    </w:pPr>
    <w:rPr>
      <w:sz w:val="24"/>
      <w:szCs w:val="24"/>
    </w:rPr>
  </w:style>
  <w:style w:type="paragraph" w:styleId="1050">
    <w:name w:val="Document Map"/>
    <w:basedOn w:val="841"/>
    <w:link w:val="1051"/>
    <w:uiPriority w:val="99"/>
    <w:semiHidden/>
    <w:pPr>
      <w:shd w:val="clear" w:color="auto" w:fill="000080"/>
    </w:pPr>
    <w:rPr>
      <w:sz w:val="2"/>
    </w:rPr>
  </w:style>
  <w:style w:type="character" w:styleId="1051" w:customStyle="1">
    <w:name w:val="Схема документа Знак"/>
    <w:link w:val="1050"/>
    <w:uiPriority w:val="99"/>
    <w:semiHidden/>
    <w:rPr>
      <w:rFonts w:cs="Times New Roman"/>
      <w:sz w:val="2"/>
    </w:rPr>
  </w:style>
  <w:style w:type="paragraph" w:styleId="1052">
    <w:name w:val="List Paragraph"/>
    <w:basedOn w:val="841"/>
    <w:uiPriority w:val="34"/>
    <w:qFormat/>
    <w:pPr>
      <w:contextualSpacing/>
      <w:ind w:left="720"/>
    </w:pPr>
  </w:style>
  <w:style w:type="paragraph" w:styleId="1053" w:customStyle="1">
    <w:name w:val="Стиль1"/>
    <w:basedOn w:val="1034"/>
    <w:next w:val="841"/>
    <w:qFormat/>
  </w:style>
  <w:style w:type="paragraph" w:styleId="1054">
    <w:name w:val="Revision"/>
    <w:hidden/>
    <w:uiPriority w:val="99"/>
    <w:semiHidden/>
  </w:style>
  <w:style w:type="paragraph" w:styleId="1055" w:customStyle="1">
    <w:name w:val="Стиль2"/>
    <w:basedOn w:val="841"/>
    <w:next w:val="1056"/>
    <w:qFormat/>
  </w:style>
  <w:style w:type="paragraph" w:styleId="1056">
    <w:name w:val="No Spacing"/>
    <w:uiPriority w:val="1"/>
    <w:qFormat/>
  </w:style>
  <w:style w:type="paragraph" w:styleId="1057" w:customStyle="1">
    <w:name w:val="Таблица (12) - осн. текст"/>
    <w:basedOn w:val="841"/>
    <w:qFormat/>
    <w:pPr>
      <w:spacing w:before="60" w:after="60"/>
    </w:pPr>
    <w:rPr>
      <w:color w:val="000000"/>
      <w:sz w:val="24"/>
    </w:rPr>
  </w:style>
  <w:style w:type="paragraph" w:styleId="1058" w:customStyle="1">
    <w:name w:val="Заголовки без нумерации"/>
    <w:basedOn w:val="842"/>
    <w:next w:val="1016"/>
    <w:pPr>
      <w:spacing w:before="360" w:after="120"/>
    </w:pPr>
    <w:rPr>
      <w:rFonts w:ascii="Arial" w:hAnsi="Arial"/>
      <w:color w:val="000000"/>
      <w:sz w:val="36"/>
      <w:szCs w:val="20"/>
    </w:rPr>
  </w:style>
  <w:style w:type="paragraph" w:styleId="1059" w:customStyle="1">
    <w:name w:val="Список нумерованный 1 уровня"/>
    <w:basedOn w:val="841"/>
    <w:qFormat/>
    <w:pPr>
      <w:ind w:left="1855" w:right="17" w:hanging="720"/>
      <w:jc w:val="both"/>
      <w:spacing w:before="120" w:after="120"/>
      <w:shd w:val="clear" w:color="auto" w:fill="ffffff"/>
      <w:widowControl w:val="off"/>
      <w:tabs>
        <w:tab w:val="num" w:pos="1855" w:leader="none"/>
      </w:tabs>
    </w:pPr>
    <w:rPr>
      <w:color w:val="000000"/>
      <w:spacing w:val="-4"/>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83A6-408A-488C-8FBC-B13B169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Kraftway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ogenze@roskazna.ru</dc:creator>
  <cp:keywords/>
  <dc:description/>
  <cp:revision>26</cp:revision>
  <dcterms:created xsi:type="dcterms:W3CDTF">2023-01-10T13:08:00Z</dcterms:created>
  <dcterms:modified xsi:type="dcterms:W3CDTF">2024-01-17T14:24:41Z</dcterms:modified>
  <cp:contentStatus/>
</cp:coreProperties>
</file>